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931FC7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931FC7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A288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897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31FC7" w:rsidRPr="00931FC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931FC7">
        <w:t>07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931FC7">
        <w:t>07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5A288F" w:rsidRPr="005A288F" w:rsidRDefault="0095045B" w:rsidP="005A288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DB481" wp14:editId="1AA2A609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5A288F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5A288F" w:rsidRPr="005A288F">
        <w:rPr>
          <w:rFonts w:asciiTheme="minorHAnsi" w:hAnsiTheme="minorHAnsi"/>
          <w:sz w:val="22"/>
          <w:szCs w:val="22"/>
          <w:lang w:val="es-ES_tradnl"/>
        </w:rPr>
        <w:t>Lobos, 12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5A28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5A288F">
        <w:rPr>
          <w:rFonts w:asciiTheme="minorHAnsi" w:hAnsiTheme="minorHAnsi"/>
          <w:sz w:val="22"/>
          <w:szCs w:val="22"/>
          <w:u w:val="single"/>
        </w:rPr>
        <w:t xml:space="preserve">. Nº 11/2007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5A28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5A288F">
        <w:rPr>
          <w:rFonts w:asciiTheme="minorHAnsi" w:hAnsiTheme="minorHAnsi"/>
          <w:sz w:val="22"/>
          <w:szCs w:val="22"/>
          <w:u w:val="single"/>
        </w:rPr>
        <w:t xml:space="preserve">. Nº 4067-1133/00 del 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>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2345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4 5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4427AC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5A288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A288F">
        <w:rPr>
          <w:rFonts w:asciiTheme="minorHAnsi" w:hAnsiTheme="minorHAnsi" w:cs="Arial"/>
          <w:sz w:val="22"/>
          <w:szCs w:val="22"/>
        </w:rPr>
        <w:t>Cédese</w:t>
      </w:r>
      <w:proofErr w:type="spellEnd"/>
      <w:r w:rsidRPr="005A288F">
        <w:rPr>
          <w:rFonts w:asciiTheme="minorHAnsi" w:hAnsiTheme="minorHAnsi" w:cs="Arial"/>
          <w:sz w:val="22"/>
          <w:szCs w:val="22"/>
        </w:rPr>
        <w:t xml:space="preserve"> en forma precaria y por el plazo de cinco (5) años, con opción a cinco (5) años más, a MOTORTECH S.A., domiciliada en calle Salerno Nº 877 de la ciudad de Lobos, el inmueble de propiedad Municipal,  ubicado en Circunscripción I, Sección C, Manzana 287, Parcela: a designar que tiene una superficie aproximada de tres mil veintiocho metros cuadrados o lo que en más o en menos resulte del plano a confeccionar que mide cuarenta y siete (47) metros lineales por calle Libertad (317); cuatro con veinticuatro metros en su ochava; cincuenta y siete metros con diecisiete centímetros en su otro frente lindante con calle Mar Chiquita (522).-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2º: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La cesión a que se refiere el Artículo anterior se efectuará con cargo de construcción en dicho predio de un establecimiento industrial en un todo de acuerdo a lo comprometido en la documentación obrante a fs. 70, 96 y 97, </w:t>
      </w:r>
      <w:smartTag w:uri="urn:schemas-microsoft-com:office:smarttags" w:element="metricconverter">
        <w:smartTagPr>
          <w:attr w:name="ProductID" w:val="101 a"/>
        </w:smartTagPr>
        <w:r w:rsidRPr="005A288F">
          <w:rPr>
            <w:rFonts w:asciiTheme="minorHAnsi" w:hAnsiTheme="minorHAnsi" w:cs="Arial"/>
            <w:sz w:val="22"/>
            <w:szCs w:val="22"/>
            <w:lang w:val="es-ES_tradnl"/>
          </w:rPr>
          <w:t>101 a</w:t>
        </w:r>
      </w:smartTag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fs. 117, </w:t>
      </w:r>
      <w:smartTag w:uri="urn:schemas-microsoft-com:office:smarttags" w:element="metricconverter">
        <w:smartTagPr>
          <w:attr w:name="ProductID" w:val="128 a"/>
        </w:smartTagPr>
        <w:r w:rsidRPr="005A288F">
          <w:rPr>
            <w:rFonts w:asciiTheme="minorHAnsi" w:hAnsiTheme="minorHAnsi" w:cs="Arial"/>
            <w:sz w:val="22"/>
            <w:szCs w:val="22"/>
            <w:lang w:val="es-ES_tradnl"/>
          </w:rPr>
          <w:t>128 a</w:t>
        </w:r>
      </w:smartTag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fs. 142 del expediente 4067-1133/00 “</w:t>
      </w:r>
      <w:proofErr w:type="spellStart"/>
      <w:r w:rsidRPr="005A288F">
        <w:rPr>
          <w:rFonts w:asciiTheme="minorHAnsi" w:hAnsiTheme="minorHAnsi" w:cs="Arial"/>
          <w:sz w:val="22"/>
          <w:szCs w:val="22"/>
          <w:lang w:val="es-ES_tradnl"/>
        </w:rPr>
        <w:t>Motortech</w:t>
      </w:r>
      <w:proofErr w:type="spellEnd"/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S.A.”.-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3º: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A partir de la promulgación de la presente para cumplir con el cargo previsto en el Artículo anterior, se otorgan los siguientes plazos: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>hasta 120 días para la construcción del alambrado perimetral, presentación de planos y proyecto de obra, colocación de desagües pluviales para acceso al predio y su nivelación.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hasta 270 días para </w:t>
      </w:r>
      <w:proofErr w:type="spellStart"/>
      <w:r w:rsidRPr="005A288F">
        <w:rPr>
          <w:rFonts w:asciiTheme="minorHAnsi" w:hAnsiTheme="minorHAnsi" w:cs="Arial"/>
          <w:sz w:val="22"/>
          <w:szCs w:val="22"/>
          <w:lang w:val="es-ES_tradnl"/>
        </w:rPr>
        <w:t>parquización</w:t>
      </w:r>
      <w:proofErr w:type="spellEnd"/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de predio.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hasta 360 días para construcción de </w:t>
      </w:r>
      <w:proofErr w:type="spellStart"/>
      <w:r w:rsidRPr="005A288F">
        <w:rPr>
          <w:rFonts w:asciiTheme="minorHAnsi" w:hAnsiTheme="minorHAnsi" w:cs="Arial"/>
          <w:sz w:val="22"/>
          <w:szCs w:val="22"/>
          <w:lang w:val="es-ES_tradnl"/>
        </w:rPr>
        <w:t>cabriadas</w:t>
      </w:r>
      <w:proofErr w:type="spellEnd"/>
      <w:r w:rsidRPr="005A288F">
        <w:rPr>
          <w:rFonts w:asciiTheme="minorHAnsi" w:hAnsiTheme="minorHAnsi" w:cs="Arial"/>
          <w:sz w:val="22"/>
          <w:szCs w:val="22"/>
          <w:lang w:val="es-ES_tradnl"/>
        </w:rPr>
        <w:t>, pilotes y encadenados.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>hasta 450 días para construcción de paredes laterales y pisos.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>hasta 540 días para construcción de techado y portones.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>hasta 630 días para instalaciones de agua, gas y electricidad.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>hasta 710 días para la construcción de oficina con baños, vestuarios y comedor.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  <w:lang w:val="es-ES_tradnl"/>
        </w:rPr>
        <w:t>hasta 990 días para la culminación de la obra conforme a la memoria descriptiva y plano correspondiente.</w:t>
      </w:r>
    </w:p>
    <w:p w:rsidR="005A288F" w:rsidRPr="005A288F" w:rsidRDefault="005A288F" w:rsidP="005A288F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ES_tradnl"/>
        </w:rPr>
      </w:pPr>
      <w:smartTag w:uri="urn:schemas-microsoft-com:office:smarttags" w:element="PersonName">
        <w:smartTagPr>
          <w:attr w:name="ProductID" w:val="La Empresa MOTORTECH"/>
        </w:smartTagPr>
        <w:r w:rsidRPr="005A288F">
          <w:rPr>
            <w:rFonts w:asciiTheme="minorHAnsi" w:hAnsiTheme="minorHAnsi" w:cs="Arial"/>
            <w:sz w:val="22"/>
            <w:szCs w:val="22"/>
            <w:lang w:val="es-ES_tradnl"/>
          </w:rPr>
          <w:lastRenderedPageBreak/>
          <w:t>La Empresa MOTORTECH</w:t>
        </w:r>
      </w:smartTag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S.A. se obliga a la presentación de planos de subdivisión del inmueble mencionado en el Artículo 1º de la presente Ordenanza, previamente a la transmisión de dominio definitiva del predio.-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4º: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Vencidos cualesquiera de los plazos estipulados en el Artículo anterior, sin cumplirse con lo dispuesto en la presente Ordenanza, o efectuado el cambio de afectación o destino del predio, se producirá la revocación de la cesión de pleno derecho, quedando en todos los casos a beneficio del inmueble y del Municipio, todas las mejoras de cualquier naturaleza que se encuentren incorporadas al mismo, sean en forma permanente o no.-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5º: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La cesionaria se obliga como condición resolutiva de la presente cesión, a efectuar los trámites y gestiones necesarias para subdividir el inmueble, según lo normado en el Artículo 1º de la presente Ordenanza. Asimismo se obliga a cumplir con la normativa vigente, y la que en el futuro se dicte, en el marco de los regímenes de promoción industrial Nacional, Provincial y Municipal, existentes y a priorizar el empleo de mano de obra de personas con domicilio real en el Partido de Lobos y con una antigüedad mayor a los dos (2) años de residencia.-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u w:val="single"/>
          <w:lang w:val="es-ES_tradnl"/>
        </w:rPr>
      </w:pP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6º: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Pr="005A288F">
        <w:rPr>
          <w:rFonts w:asciiTheme="minorHAnsi" w:hAnsiTheme="minorHAnsi" w:cs="Arial"/>
          <w:sz w:val="22"/>
          <w:szCs w:val="22"/>
          <w:lang w:val="es-ES_tradnl"/>
        </w:rPr>
        <w:t>Facúltase</w:t>
      </w:r>
      <w:proofErr w:type="spellEnd"/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al D.E.M. a efectuar la venta del inmueble a que se refiere el Artículo 1º de la presente Ordenanza, de acuerdo a </w:t>
      </w:r>
      <w:smartTag w:uri="urn:schemas-microsoft-com:office:smarttags" w:element="PersonName">
        <w:smartTagPr>
          <w:attr w:name="ProductID" w:val="la Ley"/>
        </w:smartTagPr>
        <w:r w:rsidRPr="005A288F">
          <w:rPr>
            <w:rFonts w:asciiTheme="minorHAnsi" w:hAnsiTheme="minorHAnsi" w:cs="Arial"/>
            <w:sz w:val="22"/>
            <w:szCs w:val="22"/>
            <w:lang w:val="es-ES_tradnl"/>
          </w:rPr>
          <w:t>la Ley</w:t>
        </w:r>
      </w:smartTag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vigente pudiendo “</w:t>
      </w:r>
      <w:proofErr w:type="spellStart"/>
      <w:r w:rsidRPr="005A288F">
        <w:rPr>
          <w:rFonts w:asciiTheme="minorHAnsi" w:hAnsiTheme="minorHAnsi" w:cs="Arial"/>
          <w:sz w:val="22"/>
          <w:szCs w:val="22"/>
          <w:lang w:val="es-ES_tradnl"/>
        </w:rPr>
        <w:t>Motortech</w:t>
      </w:r>
      <w:proofErr w:type="spellEnd"/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S.A.” consolidar su dominio una vez concluido los cargos de construcción que obran en el Artículo 3º.-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7º: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Previo a todo trámite, “</w:t>
      </w:r>
      <w:proofErr w:type="spellStart"/>
      <w:r w:rsidRPr="005A288F">
        <w:rPr>
          <w:rFonts w:asciiTheme="minorHAnsi" w:hAnsiTheme="minorHAnsi" w:cs="Arial"/>
          <w:sz w:val="22"/>
          <w:szCs w:val="22"/>
          <w:lang w:val="es-ES_tradnl"/>
        </w:rPr>
        <w:t>Motortech</w:t>
      </w:r>
      <w:proofErr w:type="spellEnd"/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S.A.” deberá acreditar el cumplimiento de </w:t>
      </w:r>
      <w:smartTag w:uri="urn:schemas-microsoft-com:office:smarttags" w:element="PersonName">
        <w:smartTagPr>
          <w:attr w:name="ProductID" w:val="la Ordenanza Fiscal"/>
        </w:smartTagPr>
        <w:r w:rsidRPr="005A288F">
          <w:rPr>
            <w:rFonts w:asciiTheme="minorHAnsi" w:hAnsiTheme="minorHAnsi" w:cs="Arial"/>
            <w:sz w:val="22"/>
            <w:szCs w:val="22"/>
            <w:lang w:val="es-ES_tradnl"/>
          </w:rPr>
          <w:t>la Ordenanza Fiscal</w:t>
        </w:r>
      </w:smartTag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vigente. </w:t>
      </w:r>
      <w:r w:rsidRPr="005A288F">
        <w:rPr>
          <w:rFonts w:asciiTheme="minorHAnsi" w:hAnsiTheme="minorHAnsi" w:cs="Arial"/>
          <w:sz w:val="22"/>
          <w:szCs w:val="22"/>
        </w:rPr>
        <w:t xml:space="preserve">Comuníquese, publíquese, </w:t>
      </w:r>
      <w:proofErr w:type="spellStart"/>
      <w:r w:rsidRPr="005A288F">
        <w:rPr>
          <w:rFonts w:asciiTheme="minorHAnsi" w:hAnsiTheme="minorHAnsi" w:cs="Arial"/>
          <w:sz w:val="22"/>
          <w:szCs w:val="22"/>
        </w:rPr>
        <w:t>dése</w:t>
      </w:r>
      <w:proofErr w:type="spellEnd"/>
      <w:r w:rsidRPr="005A288F">
        <w:rPr>
          <w:rFonts w:asciiTheme="minorHAnsi" w:hAnsiTheme="minorHAnsi" w:cs="Arial"/>
          <w:sz w:val="22"/>
          <w:szCs w:val="22"/>
        </w:rPr>
        <w:t xml:space="preserve"> al Registro Municipal y archívese.-</w:t>
      </w: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4427A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8º: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Comuníquese, publíquese, </w:t>
      </w:r>
      <w:proofErr w:type="spellStart"/>
      <w:r w:rsidRPr="005A288F">
        <w:rPr>
          <w:rFonts w:asciiTheme="minorHAnsi" w:hAnsiTheme="minorHAnsi" w:cs="Arial"/>
          <w:sz w:val="22"/>
          <w:szCs w:val="22"/>
        </w:rPr>
        <w:t>dése</w:t>
      </w:r>
      <w:proofErr w:type="spellEnd"/>
      <w:r w:rsidRPr="005A288F">
        <w:rPr>
          <w:rFonts w:asciiTheme="minorHAnsi" w:hAnsiTheme="minorHAnsi" w:cs="Arial"/>
          <w:sz w:val="22"/>
          <w:szCs w:val="22"/>
        </w:rPr>
        <w:t xml:space="preserve"> al Registro Municipal y archívese.-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DOCE DIAS DEL MES DE JUNIO DEL AÑO DOS MIL SIETE.----------------------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12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Expte. Nº 23/2007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Expte. Nº 4067-6713/07 del 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>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2346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4 6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1º: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Regúlanse por la presente toda aquella actividad que comprenda el traslado a d</w:t>
      </w:r>
      <w:r w:rsidRPr="005A288F">
        <w:rPr>
          <w:rFonts w:asciiTheme="minorHAnsi" w:hAnsiTheme="minorHAnsi" w:cs="Arial"/>
          <w:sz w:val="22"/>
          <w:szCs w:val="22"/>
        </w:rPr>
        <w:t>o</w:t>
      </w:r>
      <w:r w:rsidRPr="005A288F">
        <w:rPr>
          <w:rFonts w:asciiTheme="minorHAnsi" w:hAnsiTheme="minorHAnsi" w:cs="Arial"/>
          <w:sz w:val="22"/>
          <w:szCs w:val="22"/>
        </w:rPr>
        <w:t>micilio de alimentos, mercaderías y trámites por servicios o actividades similares que se realicen “puerta a puerta” ó “delivery” ó “cadetería”, y que se realice en ciclomotor o cualquier otro vehículo de similares características.-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2º: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Toda persona o comercio que ofrezca o preste el servicio descripto en el Artículo Primero, deberá acompañar: 1)Habilitación municipal, CUIT ó CUIL, servicios que brinda y/o tipo de mercadería a transportar, 2) Nombre y apellido del repartidor o cadete, fotocopia de Documento Nacional de Identidad y licencia de conducir, título de propiedad del vehículo a utilizar por el serv</w:t>
      </w:r>
      <w:r w:rsidRPr="005A288F">
        <w:rPr>
          <w:rFonts w:asciiTheme="minorHAnsi" w:hAnsiTheme="minorHAnsi" w:cs="Arial"/>
          <w:sz w:val="22"/>
          <w:szCs w:val="22"/>
        </w:rPr>
        <w:t>i</w:t>
      </w:r>
      <w:r w:rsidRPr="005A288F">
        <w:rPr>
          <w:rFonts w:asciiTheme="minorHAnsi" w:hAnsiTheme="minorHAnsi" w:cs="Arial"/>
          <w:sz w:val="22"/>
          <w:szCs w:val="22"/>
        </w:rPr>
        <w:t>cio, certificación de Verificación Técnica Vehicular, 3) Póliza de seguro del vehículo de responsab</w:t>
      </w:r>
      <w:r w:rsidRPr="005A288F">
        <w:rPr>
          <w:rFonts w:asciiTheme="minorHAnsi" w:hAnsiTheme="minorHAnsi" w:cs="Arial"/>
          <w:sz w:val="22"/>
          <w:szCs w:val="22"/>
        </w:rPr>
        <w:t>i</w:t>
      </w:r>
      <w:r w:rsidRPr="005A288F">
        <w:rPr>
          <w:rFonts w:asciiTheme="minorHAnsi" w:hAnsiTheme="minorHAnsi" w:cs="Arial"/>
          <w:sz w:val="22"/>
          <w:szCs w:val="22"/>
        </w:rPr>
        <w:t>lidad frente a terceros.-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3º: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Los repartidores y/o cadetes deberán llevar: a) credencial habilitante municipal; b) licencia de conducir; c) casco; d) certif</w:t>
      </w:r>
      <w:r w:rsidRPr="005A288F">
        <w:rPr>
          <w:rFonts w:asciiTheme="minorHAnsi" w:hAnsiTheme="minorHAnsi" w:cs="Arial"/>
          <w:sz w:val="22"/>
          <w:szCs w:val="22"/>
        </w:rPr>
        <w:t>i</w:t>
      </w:r>
      <w:r w:rsidRPr="005A288F">
        <w:rPr>
          <w:rFonts w:asciiTheme="minorHAnsi" w:hAnsiTheme="minorHAnsi" w:cs="Arial"/>
          <w:sz w:val="22"/>
          <w:szCs w:val="22"/>
        </w:rPr>
        <w:t>cado de póliza de seguros de responsabilidad civil frente a terceros, para los casos que se conduzca con vehículo automotor o ciclomotor; e) certificación o tarjeta de VTV rápida a la vera de la ruta; f) identificación visible de la empresa y/o servicio, con sus datos pers</w:t>
      </w:r>
      <w:r w:rsidRPr="005A288F">
        <w:rPr>
          <w:rFonts w:asciiTheme="minorHAnsi" w:hAnsiTheme="minorHAnsi" w:cs="Arial"/>
          <w:sz w:val="22"/>
          <w:szCs w:val="22"/>
        </w:rPr>
        <w:t>o</w:t>
      </w:r>
      <w:r w:rsidRPr="005A288F">
        <w:rPr>
          <w:rFonts w:asciiTheme="minorHAnsi" w:hAnsiTheme="minorHAnsi" w:cs="Arial"/>
          <w:sz w:val="22"/>
          <w:szCs w:val="22"/>
        </w:rPr>
        <w:t>nales; g) después de las 19 horas conducir con chaleco o  pechera de seguridad reflectante; h) indumentaria acorde con la actividad que se realiza.-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4º: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Cuando se trate de transporte de sustancias alimenticias, el vehículo deberá poseer una caja térmica de material inalterable, cerrada, lavable que brinde amplias garantías  higiénicas, sanitarias, de conservación y refrigeración de los productos, con identificación visible de la empr</w:t>
      </w:r>
      <w:r w:rsidRPr="005A288F">
        <w:rPr>
          <w:rFonts w:asciiTheme="minorHAnsi" w:hAnsiTheme="minorHAnsi" w:cs="Arial"/>
          <w:sz w:val="22"/>
          <w:szCs w:val="22"/>
        </w:rPr>
        <w:t>e</w:t>
      </w:r>
      <w:r w:rsidRPr="005A288F">
        <w:rPr>
          <w:rFonts w:asciiTheme="minorHAnsi" w:hAnsiTheme="minorHAnsi" w:cs="Arial"/>
          <w:sz w:val="22"/>
          <w:szCs w:val="22"/>
        </w:rPr>
        <w:t>sa, comercio o servicio, número de unidad, clase de mercadería transportada y número de habilit</w:t>
      </w:r>
      <w:r w:rsidRPr="005A288F">
        <w:rPr>
          <w:rFonts w:asciiTheme="minorHAnsi" w:hAnsiTheme="minorHAnsi" w:cs="Arial"/>
          <w:sz w:val="22"/>
          <w:szCs w:val="22"/>
        </w:rPr>
        <w:t>a</w:t>
      </w:r>
      <w:r w:rsidRPr="005A288F">
        <w:rPr>
          <w:rFonts w:asciiTheme="minorHAnsi" w:hAnsiTheme="minorHAnsi" w:cs="Arial"/>
          <w:sz w:val="22"/>
          <w:szCs w:val="22"/>
        </w:rPr>
        <w:t>ción municipal.-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5º: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Queda prohibido conducir transportando elementos en las manos, brazos o entre las piernas o lugar que dificulte su maniobrabilidad.-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6º: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Los alimentos elaborados que se transporten dentro de la caja térmica  deberán estar envasados o trasladados en recipientes permitidos por el Código Alimentario Argentino y en vueltos material que garantice la inocuidad del producto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>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7º: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Las infracciones a la presente tendrán una sanción de un octavo (1/8) a un (1) sue</w:t>
      </w:r>
      <w:r w:rsidRPr="005A288F">
        <w:rPr>
          <w:rFonts w:asciiTheme="minorHAnsi" w:hAnsiTheme="minorHAnsi" w:cs="Arial"/>
          <w:sz w:val="22"/>
          <w:szCs w:val="22"/>
        </w:rPr>
        <w:t>l</w:t>
      </w:r>
      <w:r w:rsidRPr="005A288F">
        <w:rPr>
          <w:rFonts w:asciiTheme="minorHAnsi" w:hAnsiTheme="minorHAnsi" w:cs="Arial"/>
          <w:sz w:val="22"/>
          <w:szCs w:val="22"/>
        </w:rPr>
        <w:t xml:space="preserve">do  perteneciente a </w:t>
      </w:r>
      <w:smartTag w:uri="urn:schemas-microsoft-com:office:smarttags" w:element="PersonName">
        <w:smartTagPr>
          <w:attr w:name="ProductID" w:val="la Categor￭a"/>
        </w:smartTagPr>
        <w:r w:rsidRPr="005A288F">
          <w:rPr>
            <w:rFonts w:asciiTheme="minorHAnsi" w:hAnsiTheme="minorHAnsi" w:cs="Arial"/>
            <w:sz w:val="22"/>
            <w:szCs w:val="22"/>
          </w:rPr>
          <w:t>la Categoría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 8 del Agente de Planta Permanente Municipal.-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8º:</w:t>
      </w:r>
      <w:r w:rsidRPr="005A288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La presente Ordenanza entrará en vigencia a los treinta (30) días de su promulg</w:t>
      </w:r>
      <w:r w:rsidRPr="005A288F">
        <w:rPr>
          <w:rFonts w:asciiTheme="minorHAnsi" w:hAnsiTheme="minorHAnsi" w:cs="Arial"/>
          <w:sz w:val="22"/>
          <w:szCs w:val="22"/>
        </w:rPr>
        <w:t>a</w:t>
      </w:r>
      <w:r w:rsidRPr="005A288F">
        <w:rPr>
          <w:rFonts w:asciiTheme="minorHAnsi" w:hAnsiTheme="minorHAnsi" w:cs="Arial"/>
          <w:sz w:val="22"/>
          <w:szCs w:val="22"/>
        </w:rPr>
        <w:t>ción, lapso durante el cual el D.E.M. realizará una campaña de difusión a los fines de dar a conocer las exigencias de la presente.-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9º:</w:t>
      </w:r>
      <w:r w:rsidRPr="005A288F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DOCE DIAS DEL MES DE JUNIO DEL AÑO DOS MIL SIETE.---------------------------------------------------------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12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Expte. Nº 38/2007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Expte. Nº 4067-6893/07 del 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>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2347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Mayoría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4 7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ARTICULO 1º: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5A288F">
        <w:rPr>
          <w:rFonts w:asciiTheme="minorHAnsi" w:hAnsiTheme="minorHAnsi" w:cs="Arial"/>
          <w:sz w:val="22"/>
          <w:szCs w:val="22"/>
        </w:rPr>
        <w:t>Compénsanse</w:t>
      </w:r>
      <w:proofErr w:type="spellEnd"/>
      <w:r w:rsidRPr="005A288F">
        <w:rPr>
          <w:rFonts w:asciiTheme="minorHAnsi" w:hAnsiTheme="minorHAnsi" w:cs="Arial"/>
          <w:sz w:val="22"/>
          <w:szCs w:val="22"/>
        </w:rPr>
        <w:t xml:space="preserve"> los excesos producidos en las partidas del Presupuesto de Gastos del ejercicio 2.006 por el importe total que se indica a continuación y conforme al detalle obrante en Anexo I, el cual forma parte de la presente Ordenanza: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BB2BD7">
      <w:pPr>
        <w:tabs>
          <w:tab w:val="left" w:pos="7700"/>
        </w:tabs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Total de excesos ejercicio 2.006 (Anexo I)</w:t>
      </w:r>
      <w:r w:rsidRPr="005A288F">
        <w:rPr>
          <w:rFonts w:asciiTheme="minorHAnsi" w:hAnsiTheme="minorHAnsi"/>
          <w:sz w:val="22"/>
          <w:szCs w:val="22"/>
        </w:rPr>
        <w:t xml:space="preserve">       </w:t>
      </w:r>
      <w:r w:rsidRPr="005A288F">
        <w:rPr>
          <w:rFonts w:asciiTheme="minorHAnsi" w:hAnsiTheme="minorHAnsi"/>
          <w:sz w:val="22"/>
          <w:szCs w:val="22"/>
        </w:rPr>
        <w:tab/>
      </w:r>
      <w:r w:rsidRPr="005A288F">
        <w:rPr>
          <w:rFonts w:asciiTheme="minorHAnsi" w:hAnsiTheme="minorHAnsi" w:cs="Arial"/>
          <w:sz w:val="22"/>
          <w:szCs w:val="22"/>
          <w:u w:val="single"/>
        </w:rPr>
        <w:t>2.456.537,16</w:t>
      </w:r>
    </w:p>
    <w:p w:rsidR="005A288F" w:rsidRPr="005A288F" w:rsidRDefault="005A288F" w:rsidP="00BB2BD7">
      <w:pPr>
        <w:tabs>
          <w:tab w:val="left" w:pos="7700"/>
        </w:tabs>
        <w:spacing w:line="360" w:lineRule="auto"/>
        <w:ind w:left="3540" w:firstLine="530"/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</w:rPr>
        <w:t>TOTAL</w:t>
      </w:r>
      <w:r w:rsidRPr="005A288F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5A288F">
        <w:rPr>
          <w:rFonts w:asciiTheme="minorHAnsi" w:hAnsiTheme="minorHAnsi"/>
          <w:b/>
          <w:bCs/>
          <w:sz w:val="22"/>
          <w:szCs w:val="22"/>
        </w:rPr>
        <w:tab/>
      </w: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2.456.537,16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ARTICULO 2º: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A fin de cumplimentar con lo dispuesto por el artículo anterior, </w:t>
      </w:r>
      <w:proofErr w:type="spellStart"/>
      <w:r w:rsidRPr="005A288F">
        <w:rPr>
          <w:rFonts w:asciiTheme="minorHAnsi" w:hAnsiTheme="minorHAnsi" w:cs="Arial"/>
          <w:sz w:val="22"/>
          <w:szCs w:val="22"/>
        </w:rPr>
        <w:t>utilízase</w:t>
      </w:r>
      <w:proofErr w:type="spellEnd"/>
      <w:r w:rsidRPr="005A288F">
        <w:rPr>
          <w:rFonts w:asciiTheme="minorHAnsi" w:hAnsiTheme="minorHAnsi" w:cs="Arial"/>
          <w:sz w:val="22"/>
          <w:szCs w:val="22"/>
        </w:rPr>
        <w:t xml:space="preserve"> el siguiente medio de financiación: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BB2BD7">
      <w:pPr>
        <w:tabs>
          <w:tab w:val="left" w:pos="7700"/>
        </w:tabs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 xml:space="preserve">a) Excedente de recaudación (art. 67 y </w:t>
      </w:r>
      <w:smartTag w:uri="urn:schemas-microsoft-com:office:smarttags" w:element="metricconverter">
        <w:smartTagPr>
          <w:attr w:name="ProductID" w:val="120 L"/>
        </w:smartTagPr>
        <w:r w:rsidRPr="005A288F">
          <w:rPr>
            <w:rFonts w:asciiTheme="minorHAnsi" w:hAnsiTheme="minorHAnsi" w:cs="Arial"/>
            <w:sz w:val="22"/>
            <w:szCs w:val="22"/>
          </w:rPr>
          <w:t>120 L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.O.M.) </w:t>
      </w:r>
      <w:r w:rsidRPr="005A288F">
        <w:rPr>
          <w:rFonts w:asciiTheme="minorHAnsi" w:hAnsiTheme="minorHAnsi" w:cs="Arial"/>
          <w:sz w:val="22"/>
          <w:szCs w:val="22"/>
        </w:rPr>
        <w:tab/>
      </w:r>
      <w:r w:rsidRPr="005A288F">
        <w:rPr>
          <w:rFonts w:asciiTheme="minorHAnsi" w:hAnsiTheme="minorHAnsi" w:cs="Arial"/>
          <w:sz w:val="22"/>
          <w:szCs w:val="22"/>
          <w:u w:val="single"/>
        </w:rPr>
        <w:t>2.456.537,16</w:t>
      </w:r>
    </w:p>
    <w:p w:rsidR="005A288F" w:rsidRPr="005A288F" w:rsidRDefault="005A288F" w:rsidP="00BB2BD7">
      <w:pPr>
        <w:tabs>
          <w:tab w:val="left" w:pos="7700"/>
        </w:tabs>
        <w:spacing w:line="360" w:lineRule="auto"/>
        <w:ind w:left="3540" w:firstLine="53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5A288F">
        <w:rPr>
          <w:rFonts w:asciiTheme="minorHAnsi" w:hAnsiTheme="minorHAnsi" w:cs="Arial"/>
          <w:b/>
          <w:bCs/>
          <w:sz w:val="22"/>
          <w:szCs w:val="22"/>
        </w:rPr>
        <w:t>T O T A L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ab/>
      </w: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2.456.537,16</w:t>
      </w:r>
    </w:p>
    <w:p w:rsidR="005A288F" w:rsidRPr="005A288F" w:rsidRDefault="005A288F" w:rsidP="00BB2BD7">
      <w:pPr>
        <w:tabs>
          <w:tab w:val="left" w:pos="7700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ARTICULO 3º:</w:t>
      </w:r>
      <w:r w:rsidRPr="005A288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>Cúmplase, regístrese, publíquese y archívese.-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DOCE DIAS DEL MES DE JUNIO DEL AÑO DOS MIL SIETE.----------------------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12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Expte. Nº 46/2007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Expte. Nº 4067-7149/07 del 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>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2348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4 8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ARTICULO 1º: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Convalídese el Convenio Marco de Colaboración Institucional, con su Protocolo Ad</w:t>
      </w:r>
      <w:r w:rsidRPr="005A288F">
        <w:rPr>
          <w:rFonts w:asciiTheme="minorHAnsi" w:hAnsiTheme="minorHAnsi"/>
          <w:sz w:val="22"/>
          <w:szCs w:val="22"/>
        </w:rPr>
        <w:t>i</w:t>
      </w:r>
      <w:r w:rsidRPr="005A288F">
        <w:rPr>
          <w:rFonts w:asciiTheme="minorHAnsi" w:hAnsiTheme="minorHAnsi"/>
          <w:sz w:val="22"/>
          <w:szCs w:val="22"/>
        </w:rPr>
        <w:t xml:space="preserve">cional Nº 1 suscripto el 28 de marzo de 2007, entre </w:t>
      </w:r>
      <w:smartTag w:uri="urn:schemas-microsoft-com:office:smarttags" w:element="PersonName">
        <w:smartTagPr>
          <w:attr w:name="ProductID" w:val="la Universidad Nacional"/>
        </w:smartTagPr>
        <w:r w:rsidRPr="005A288F">
          <w:rPr>
            <w:rFonts w:asciiTheme="minorHAnsi" w:hAnsiTheme="minorHAnsi"/>
            <w:sz w:val="22"/>
            <w:szCs w:val="22"/>
          </w:rPr>
          <w:t>la Universidad Nacional</w:t>
        </w:r>
      </w:smartTag>
      <w:r w:rsidRPr="005A288F">
        <w:rPr>
          <w:rFonts w:asciiTheme="minorHAnsi" w:hAnsiTheme="minorHAns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A288F">
          <w:rPr>
            <w:rFonts w:asciiTheme="minorHAnsi" w:hAnsiTheme="minorHAnsi"/>
            <w:sz w:val="22"/>
            <w:szCs w:val="22"/>
          </w:rPr>
          <w:t>La Plata</w:t>
        </w:r>
      </w:smartTag>
      <w:r w:rsidRPr="005A288F">
        <w:rPr>
          <w:rFonts w:asciiTheme="minorHAnsi" w:hAnsiTheme="minorHAnsi"/>
          <w:sz w:val="22"/>
          <w:szCs w:val="22"/>
        </w:rPr>
        <w:t xml:space="preserve">, representado por el Señor Arquitecto Gustavo </w:t>
      </w:r>
      <w:proofErr w:type="spellStart"/>
      <w:r w:rsidRPr="005A288F">
        <w:rPr>
          <w:rFonts w:asciiTheme="minorHAnsi" w:hAnsiTheme="minorHAnsi"/>
          <w:sz w:val="22"/>
          <w:szCs w:val="22"/>
        </w:rPr>
        <w:t>Azpiazu</w:t>
      </w:r>
      <w:proofErr w:type="spellEnd"/>
      <w:r w:rsidRPr="005A288F">
        <w:rPr>
          <w:rFonts w:asciiTheme="minorHAnsi" w:hAnsiTheme="minorHAnsi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5A288F">
          <w:rPr>
            <w:rFonts w:asciiTheme="minorHAnsi" w:hAnsiTheme="minorHAnsi"/>
            <w:sz w:val="22"/>
            <w:szCs w:val="22"/>
          </w:rPr>
          <w:t>la Municipalidad</w:t>
        </w:r>
      </w:smartTag>
      <w:r w:rsidRPr="005A288F">
        <w:rPr>
          <w:rFonts w:asciiTheme="minorHAnsi" w:hAnsiTheme="minorHAnsi"/>
          <w:sz w:val="22"/>
          <w:szCs w:val="22"/>
        </w:rPr>
        <w:t xml:space="preserve"> de Lobos, representada por el Señor I</w:t>
      </w:r>
      <w:r w:rsidRPr="005A288F">
        <w:rPr>
          <w:rFonts w:asciiTheme="minorHAnsi" w:hAnsiTheme="minorHAnsi"/>
          <w:sz w:val="22"/>
          <w:szCs w:val="22"/>
        </w:rPr>
        <w:t>n</w:t>
      </w:r>
      <w:r w:rsidRPr="005A288F">
        <w:rPr>
          <w:rFonts w:asciiTheme="minorHAnsi" w:hAnsiTheme="minorHAnsi"/>
          <w:sz w:val="22"/>
          <w:szCs w:val="22"/>
        </w:rPr>
        <w:t>tendente Municipal, Profesor Gustavo Rubén Sobrero con el objeto realizar acciones conjuntas, que permitan desarrollar una política de integración de ambas instituciones al medio, brindando sus conocimientos y esfue</w:t>
      </w:r>
      <w:r w:rsidRPr="005A288F">
        <w:rPr>
          <w:rFonts w:asciiTheme="minorHAnsi" w:hAnsiTheme="minorHAnsi"/>
          <w:sz w:val="22"/>
          <w:szCs w:val="22"/>
        </w:rPr>
        <w:t>r</w:t>
      </w:r>
      <w:r w:rsidRPr="005A288F">
        <w:rPr>
          <w:rFonts w:asciiTheme="minorHAnsi" w:hAnsiTheme="minorHAnsi"/>
          <w:sz w:val="22"/>
          <w:szCs w:val="22"/>
        </w:rPr>
        <w:t>zos a toda la población.-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ARTICULO 2º: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Comuníquese, publíquese y archívese.-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DOCE DIAS DEL MES DE JUNIO DEL AÑO DOS MIL SIETE.----------------------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12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lastRenderedPageBreak/>
        <w:t xml:space="preserve">Ref.: Expte. Nº 48/2007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Expte. Nº 4067-7177/07 del 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>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2349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4 9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1º: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 xml:space="preserve">Convalídese el Acuerdo Marco suscripto el 25 de abril de 2007, entre </w:t>
      </w:r>
      <w:smartTag w:uri="urn:schemas-microsoft-com:office:smarttags" w:element="PersonName">
        <w:smartTagPr>
          <w:attr w:name="ProductID" w:val="la Subsecretar￭a"/>
        </w:smartTagPr>
        <w:r w:rsidRPr="005A288F">
          <w:rPr>
            <w:rFonts w:asciiTheme="minorHAnsi" w:hAnsiTheme="minorHAnsi"/>
            <w:sz w:val="22"/>
            <w:szCs w:val="22"/>
          </w:rPr>
          <w:t>la Subsecretaría</w:t>
        </w:r>
      </w:smartTag>
      <w:r w:rsidRPr="005A288F">
        <w:rPr>
          <w:rFonts w:asciiTheme="minorHAnsi" w:hAnsiTheme="minorHAnsi"/>
          <w:sz w:val="22"/>
          <w:szCs w:val="22"/>
        </w:rPr>
        <w:t xml:space="preserve"> de Empleo del Ministerio de Trabajo del Gobierno de </w:t>
      </w:r>
      <w:smartTag w:uri="urn:schemas-microsoft-com:office:smarttags" w:element="PersonName">
        <w:smartTagPr>
          <w:attr w:name="ProductID" w:val="la Provincia"/>
        </w:smartTagPr>
        <w:r w:rsidRPr="005A288F">
          <w:rPr>
            <w:rFonts w:asciiTheme="minorHAnsi" w:hAnsiTheme="minorHAnsi"/>
            <w:sz w:val="22"/>
            <w:szCs w:val="22"/>
          </w:rPr>
          <w:t>la Provincia</w:t>
        </w:r>
      </w:smartTag>
      <w:r w:rsidRPr="005A288F">
        <w:rPr>
          <w:rFonts w:asciiTheme="minorHAnsi" w:hAnsiTheme="minorHAnsi"/>
          <w:sz w:val="22"/>
          <w:szCs w:val="22"/>
        </w:rPr>
        <w:t xml:space="preserve"> de Buenos Aires, representado por el Señor Subsecretario de Empleo Don Jorge Carlos </w:t>
      </w:r>
      <w:proofErr w:type="spellStart"/>
      <w:r w:rsidRPr="005A288F">
        <w:rPr>
          <w:rFonts w:asciiTheme="minorHAnsi" w:hAnsiTheme="minorHAnsi"/>
          <w:sz w:val="22"/>
          <w:szCs w:val="22"/>
        </w:rPr>
        <w:t>Bergáz</w:t>
      </w:r>
      <w:proofErr w:type="spellEnd"/>
      <w:r w:rsidRPr="005A288F">
        <w:rPr>
          <w:rFonts w:asciiTheme="minorHAnsi" w:hAnsiTheme="minorHAnsi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5A288F">
          <w:rPr>
            <w:rFonts w:asciiTheme="minorHAnsi" w:hAnsiTheme="minorHAnsi"/>
            <w:sz w:val="22"/>
            <w:szCs w:val="22"/>
          </w:rPr>
          <w:t>la Municipalidad</w:t>
        </w:r>
      </w:smartTag>
      <w:r w:rsidRPr="005A288F">
        <w:rPr>
          <w:rFonts w:asciiTheme="minorHAnsi" w:hAnsiTheme="minorHAnsi"/>
          <w:sz w:val="22"/>
          <w:szCs w:val="22"/>
        </w:rPr>
        <w:t xml:space="preserve"> de Lobos, representada por el Señor I</w:t>
      </w:r>
      <w:r w:rsidRPr="005A288F">
        <w:rPr>
          <w:rFonts w:asciiTheme="minorHAnsi" w:hAnsiTheme="minorHAnsi"/>
          <w:sz w:val="22"/>
          <w:szCs w:val="22"/>
        </w:rPr>
        <w:t>n</w:t>
      </w:r>
      <w:r w:rsidRPr="005A288F">
        <w:rPr>
          <w:rFonts w:asciiTheme="minorHAnsi" w:hAnsiTheme="minorHAnsi"/>
          <w:sz w:val="22"/>
          <w:szCs w:val="22"/>
        </w:rPr>
        <w:t xml:space="preserve">tendente Municipal, Profesor Gustavo Rubén Sobrero a fin de implementar el Régimen de Promoción de las Unidades Económicas de Actividades de Autoempleo y Subsistencia, cuyo fin es asistir y promover a los emprendimientos informales que se dedican a la producción, comercialización, intermediación de productos y/o servicios que tienen como fin la </w:t>
      </w:r>
      <w:proofErr w:type="spellStart"/>
      <w:r w:rsidRPr="005A288F">
        <w:rPr>
          <w:rFonts w:asciiTheme="minorHAnsi" w:hAnsiTheme="minorHAnsi"/>
          <w:sz w:val="22"/>
          <w:szCs w:val="22"/>
        </w:rPr>
        <w:t>autosubsistencia</w:t>
      </w:r>
      <w:proofErr w:type="spellEnd"/>
      <w:r w:rsidRPr="005A288F">
        <w:rPr>
          <w:rFonts w:asciiTheme="minorHAnsi" w:hAnsiTheme="minorHAnsi"/>
          <w:sz w:val="22"/>
          <w:szCs w:val="22"/>
        </w:rPr>
        <w:t xml:space="preserve"> y el autoempleo de sus integrantes.-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2º: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Comuníquese, publíquese y archívese.-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DOCE DIAS DEL MES DE JUNIO DEL AÑO DOS MIL SIETE.----------------------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12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Expte. Nº 49/2007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Expte. Nº 4067-2669/05 del 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>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2350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5 0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1º: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 xml:space="preserve">Autorízase la venta al Señor Hugo Obdulio Pontnau, D.N.I. Nº 04.923.614, con domicilio en la calle Junín s/n de Lobos, de dos fracciones de terreno sitos en </w:t>
      </w:r>
      <w:smartTag w:uri="urn:schemas-microsoft-com:office:smarttags" w:element="PersonName">
        <w:smartTagPr>
          <w:attr w:name="ProductID" w:val="la Circunscripción I"/>
        </w:smartTagPr>
        <w:smartTag w:uri="urn:schemas-microsoft-com:office:smarttags" w:element="PersonName">
          <w:smartTagPr>
            <w:attr w:name="ProductID" w:val="la Circunscripción"/>
          </w:smartTagPr>
          <w:r w:rsidRPr="005A288F">
            <w:rPr>
              <w:rFonts w:asciiTheme="minorHAnsi" w:hAnsiTheme="minorHAnsi"/>
              <w:sz w:val="22"/>
              <w:szCs w:val="22"/>
            </w:rPr>
            <w:t>la Circunscripción</w:t>
          </w:r>
        </w:smartTag>
        <w:r w:rsidRPr="005A288F">
          <w:rPr>
            <w:rFonts w:asciiTheme="minorHAnsi" w:hAnsiTheme="minorHAnsi"/>
            <w:sz w:val="22"/>
            <w:szCs w:val="22"/>
          </w:rPr>
          <w:t xml:space="preserve"> I</w:t>
        </w:r>
      </w:smartTag>
      <w:r w:rsidRPr="005A288F">
        <w:rPr>
          <w:rFonts w:asciiTheme="minorHAnsi" w:hAnsiTheme="minorHAnsi"/>
          <w:sz w:val="22"/>
          <w:szCs w:val="22"/>
        </w:rPr>
        <w:t xml:space="preserve"> - Sección D – Manzana 343 - Parcelas 2 H y </w:t>
      </w:r>
      <w:smartTag w:uri="urn:schemas-microsoft-com:office:smarttags" w:element="metricconverter">
        <w:smartTagPr>
          <w:attr w:name="ProductID" w:val="2 G"/>
        </w:smartTagPr>
        <w:r w:rsidRPr="005A288F">
          <w:rPr>
            <w:rFonts w:asciiTheme="minorHAnsi" w:hAnsiTheme="minorHAnsi"/>
            <w:sz w:val="22"/>
            <w:szCs w:val="22"/>
          </w:rPr>
          <w:t>2 G</w:t>
        </w:r>
      </w:smartTag>
      <w:r w:rsidRPr="005A288F">
        <w:rPr>
          <w:rFonts w:asciiTheme="minorHAnsi" w:hAnsiTheme="minorHAnsi"/>
          <w:sz w:val="22"/>
          <w:szCs w:val="22"/>
        </w:rPr>
        <w:t xml:space="preserve"> - Partidas 26.739 y 26.738 de Lobos, Matrículas 4853 y 4852 (62).-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2º:</w:t>
      </w:r>
      <w:r w:rsidRPr="005A288F">
        <w:rPr>
          <w:rFonts w:asciiTheme="minorHAnsi" w:hAnsiTheme="minorHAnsi" w:cs="Arial"/>
          <w:bCs/>
          <w:sz w:val="22"/>
          <w:szCs w:val="22"/>
        </w:rPr>
        <w:t xml:space="preserve"> Esta venta se realiza en la suma de pesos veinticinco mil ($ 25.000.-) cada uno, que se abonarán en efectivo al suscribirse la documentación respectiva.-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3º:</w:t>
      </w:r>
      <w:r w:rsidRPr="005A288F">
        <w:rPr>
          <w:rFonts w:asciiTheme="minorHAnsi" w:hAnsiTheme="minorHAnsi" w:cs="Arial"/>
          <w:bCs/>
          <w:sz w:val="22"/>
          <w:szCs w:val="22"/>
        </w:rPr>
        <w:t xml:space="preserve"> El adquirente toma a su cargo la realización de los actos necesarios para obtener la reinscripción de la transferencia de dominio pendiente y la definitiva a su nombre.-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4º:</w:t>
      </w:r>
      <w:r w:rsidRPr="005A288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5A288F">
        <w:rPr>
          <w:rFonts w:asciiTheme="minorHAnsi" w:hAnsiTheme="minorHAnsi" w:cs="Arial"/>
          <w:bCs/>
          <w:sz w:val="22"/>
          <w:szCs w:val="22"/>
        </w:rPr>
        <w:t>Dése</w:t>
      </w:r>
      <w:proofErr w:type="spellEnd"/>
      <w:r w:rsidRPr="005A288F">
        <w:rPr>
          <w:rFonts w:asciiTheme="minorHAnsi" w:hAnsiTheme="minorHAnsi" w:cs="Arial"/>
          <w:bCs/>
          <w:sz w:val="22"/>
          <w:szCs w:val="22"/>
        </w:rPr>
        <w:t xml:space="preserve"> copia de la presente Ordenanza a las Oficinas de Patrimonio y de Catastro Parcelario Municipal a fin de actuar al efecto.-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5º:</w:t>
      </w:r>
      <w:r w:rsidRPr="005A288F">
        <w:rPr>
          <w:rFonts w:asciiTheme="minorHAnsi" w:hAnsiTheme="minorHAnsi" w:cs="Arial"/>
          <w:bCs/>
          <w:sz w:val="22"/>
          <w:szCs w:val="22"/>
        </w:rPr>
        <w:t xml:space="preserve"> El cumplimiento de lo dispuesto en la presente Ordenanza deberá imputarse a la cuenta “Venta de Activo Fijo” 2 3 del Presupuesto de Gastos en vigencia.-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6º: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Comuníquese, publíquese y archívese.-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DOCE DIAS DEL MES DE JUNIO DEL AÑO DOS MIL SIETE.----------------------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26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Expte. Nº 84/2004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2351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lastRenderedPageBreak/>
        <w:t>“</w:t>
      </w: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VISTO: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El Expediente 84/2004, iniciado por el bloque de </w:t>
      </w:r>
      <w:smartTag w:uri="urn:schemas-microsoft-com:office:smarttags" w:element="PersonName">
        <w:smartTagPr>
          <w:attr w:name="ProductID" w:val="la Uni￳n Vecinal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Unión Vecinal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Conservadora, caratulado “Proyecto de Comunicación solicitando al D.E.M. realizar desde la oficina técnica de Catastro Municipal el estudio y planos donde conste la numeración de las calles, la designación del punto cero de cada arteria y el sentido ascendente y/o descendente de las mismas, en las localidades de Las Chacras,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Carboni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, Elvira y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Zapiola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>; y</w:t>
      </w:r>
    </w:p>
    <w:p w:rsidR="005A288F" w:rsidRPr="005A288F" w:rsidRDefault="005A288F" w:rsidP="00FB6211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FB6211">
      <w:pPr>
        <w:tabs>
          <w:tab w:val="left" w:pos="2090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CONSIDERANDO: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Que la oficina técnica de Catastro Municipal ha cumplido con la comunicación Nº 753 por la cual se le requería el estudio mencionado en los vistos del presente proyecto.-</w:t>
      </w:r>
    </w:p>
    <w:p w:rsidR="005A288F" w:rsidRPr="005A288F" w:rsidRDefault="005A288F" w:rsidP="00FB6211">
      <w:pPr>
        <w:tabs>
          <w:tab w:val="left" w:pos="209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ab/>
      </w:r>
      <w:r w:rsidRPr="005A288F">
        <w:rPr>
          <w:rFonts w:asciiTheme="minorHAnsi" w:hAnsiTheme="minorHAnsi"/>
          <w:sz w:val="22"/>
          <w:szCs w:val="22"/>
        </w:rPr>
        <w:t>Que en la actualidad, los inmuebles ubicados en Las Chacras se encuentran imposibilitados de ser identificados mediante la simple alusión al número nomenclador correspondiente a la altura de la calle en la cual se encuentran situados.-</w:t>
      </w:r>
    </w:p>
    <w:p w:rsidR="005A288F" w:rsidRPr="005A288F" w:rsidRDefault="005A288F" w:rsidP="00FB6211">
      <w:pPr>
        <w:tabs>
          <w:tab w:val="left" w:pos="2090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</w:rPr>
        <w:tab/>
      </w:r>
      <w:r w:rsidRPr="005A288F">
        <w:rPr>
          <w:rFonts w:asciiTheme="minorHAnsi" w:hAnsiTheme="minorHAnsi"/>
          <w:sz w:val="22"/>
          <w:szCs w:val="22"/>
          <w:lang w:val="es-ES_tradnl"/>
        </w:rPr>
        <w:t>Que es de suma importancia poseer esta numeración para mejorar el   servicio de reparto de las correspondencias.-</w:t>
      </w:r>
    </w:p>
    <w:p w:rsidR="005A288F" w:rsidRPr="005A288F" w:rsidRDefault="005A288F" w:rsidP="00FB6211">
      <w:pPr>
        <w:tabs>
          <w:tab w:val="left" w:pos="209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ab/>
      </w:r>
      <w:r w:rsidRPr="005A288F">
        <w:rPr>
          <w:rFonts w:asciiTheme="minorHAnsi" w:hAnsiTheme="minorHAnsi"/>
          <w:sz w:val="22"/>
          <w:szCs w:val="22"/>
        </w:rPr>
        <w:t>Que el dato correspondiente a un domicilio individualizable es requerido para realizar trámites administrativos, fiscales y legales de diversa índole.-</w:t>
      </w:r>
    </w:p>
    <w:p w:rsidR="005A288F" w:rsidRPr="005A288F" w:rsidRDefault="005A288F" w:rsidP="00FB6211">
      <w:pPr>
        <w:tabs>
          <w:tab w:val="left" w:pos="2090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</w:rPr>
        <w:tab/>
        <w:t>Que dicha numeración se vuelve esencial en una comunidad que desea crecer y brindar a sus visitantes una forma adecuada de ubicarse en la misma.-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Por ello, 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5 1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1°: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La localidad de Las Chacras , Circunscripción III, Sección A – B – C – D – E – F – G – H – J, del Partido de Lobos, se regirá por la presente Ordenanza a los fines de la señalización de calles y numeración de inmuebles.-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/>
          <w:sz w:val="22"/>
          <w:szCs w:val="22"/>
          <w:lang w:val="es-ES_tradnl"/>
        </w:rPr>
        <w:t>Los números de las calles y su numeración de inmuebles estarán regidos según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plano del anexo 1, el cual forma parte de la presente ordenanza, a saber:  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a)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A las arterias paralelas a la vía del Ferrocarril Navarro – Empalme Lobos,  se les asignará un número </w:t>
      </w:r>
      <w:proofErr w:type="gramStart"/>
      <w:r w:rsidRPr="005A288F">
        <w:rPr>
          <w:rFonts w:asciiTheme="minorHAnsi" w:hAnsiTheme="minorHAnsi"/>
          <w:sz w:val="22"/>
          <w:szCs w:val="22"/>
          <w:lang w:val="es-ES_tradnl"/>
        </w:rPr>
        <w:t>par ,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que crecerán desde el Sureste hacia el Noroeste ,  con la siguiente numeración: 2 – 4 – 6 – 8 – 10 – 12 – 14 – 16 – 18 – 20 – 22 – 24 – 26 – 28 – 30 – 32 – 34 – 36 – 38 – 40 – 42 – 44 – 46 – 48 – 50 – 52 – 54 -   según plano adjunto.</w:t>
      </w:r>
    </w:p>
    <w:p w:rsidR="005A288F" w:rsidRPr="005A288F" w:rsidRDefault="005A288F" w:rsidP="00FB6211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b-)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A las arterias perpendiculares a la vía del ferrocarril Navarro – Empalme Lobos se les asignará un número Impar, que crecerán desde  el Suroeste hacia el Noreste con la siguiente numeración:  1 – 3 – 5 – 7 – 9 – 11 – 13 – 15 – 17 – 19 – 21 – 23 – 25 – 27 – 29 – 31 – 33 – 35 – 37 – 39 – 41 -  según plano adjunto. 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f) </w:t>
      </w:r>
      <w:r w:rsidRPr="005A288F">
        <w:rPr>
          <w:rFonts w:asciiTheme="minorHAnsi" w:hAnsiTheme="minorHAnsi"/>
          <w:sz w:val="22"/>
          <w:szCs w:val="22"/>
          <w:lang w:val="es-ES_tradnl"/>
        </w:rPr>
        <w:t>La estación de Ferrocarril se encontrará paralela a la cale   Nº 19.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5A288F">
      <w:pPr>
        <w:numPr>
          <w:ilvl w:val="0"/>
          <w:numId w:val="5"/>
        </w:numPr>
        <w:tabs>
          <w:tab w:val="clear" w:pos="720"/>
          <w:tab w:val="num" w:pos="0"/>
        </w:tabs>
        <w:ind w:left="220" w:hanging="250"/>
        <w:jc w:val="both"/>
        <w:rPr>
          <w:rFonts w:asciiTheme="minorHAnsi" w:hAnsiTheme="minorHAnsi"/>
          <w:sz w:val="22"/>
          <w:szCs w:val="22"/>
          <w:lang w:val="es-ES_tradnl"/>
        </w:rPr>
      </w:pPr>
      <w:smartTag w:uri="urn:schemas-microsoft-com:office:smarttags" w:element="PersonName">
        <w:smartTagPr>
          <w:attr w:name="ProductID" w:val="La E.P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E.P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.B Nº 3 se encontrará sobre la calle 38 entre la calle 15 y 17.- 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3º: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El punto cero de esta localidad estará dado por la intersección de las calles Nº UNO  y Nº DOS para dar crecimiento a la altura de los inmuebles ubicados en las calles perpendiculares y paralelas a la vía del ferrocarril.- 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lastRenderedPageBreak/>
        <w:t>ARTICULO 4º: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Asígnese gratuitamente, en hoja con membrete del Municipio, el número correspondiente a cada vecino, de acuerdo al anexo 1 que forma parte de la presente. Esta asignación se realizará en forma gratuita por ser la primera vez que se realiza esta identificación, y representar un beneficio sumamente importante para el progreso de la localidad.- </w:t>
      </w:r>
    </w:p>
    <w:p w:rsidR="005A288F" w:rsidRPr="005A288F" w:rsidRDefault="005A288F" w:rsidP="00FB6211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5º: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 </w:t>
      </w:r>
      <w:r w:rsidRPr="005A288F">
        <w:rPr>
          <w:rFonts w:asciiTheme="minorHAnsi" w:hAnsiTheme="minorHAnsi"/>
          <w:sz w:val="22"/>
          <w:szCs w:val="22"/>
          <w:lang w:val="es-ES_tradnl"/>
        </w:rPr>
        <w:t>Incorpórese  esta información al Sistema Informático Municipal, a través del Departamento de Catastro Parcelario, a fin de que las boletas de pagos de servicios se impriman con la dirección correspondiente a cada vivienda y/o terreno.-</w:t>
      </w:r>
    </w:p>
    <w:p w:rsidR="005A288F" w:rsidRPr="005A288F" w:rsidRDefault="005A288F" w:rsidP="00FB6211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6º</w:t>
      </w:r>
      <w:proofErr w:type="gramStart"/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 A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los fines previstos por el Artículo 5º, remítase copia de la presente Ordenanza a las prestatarias de Servicios Públicos de dicha Localidad.-</w:t>
      </w:r>
    </w:p>
    <w:p w:rsidR="005A288F" w:rsidRPr="005A288F" w:rsidRDefault="005A288F" w:rsidP="00FB6211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7º: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  De forma.-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VEINTISEIS DIAS DEL MES DE JUNIO DEL AÑO DOS MIL SIETE.---------------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26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5A28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5A288F">
        <w:rPr>
          <w:rFonts w:asciiTheme="minorHAnsi" w:hAnsiTheme="minorHAnsi"/>
          <w:sz w:val="22"/>
          <w:szCs w:val="22"/>
          <w:u w:val="single"/>
        </w:rPr>
        <w:t xml:space="preserve">. Nº 43/2007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2352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VISTO: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Ordenanz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Ordenanza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1628 del año 1994, y su modificatoria 2160 del año 2003, referida a las agencias de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Remíses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>; y</w:t>
      </w:r>
    </w:p>
    <w:p w:rsidR="005A288F" w:rsidRPr="005A288F" w:rsidRDefault="005A288F" w:rsidP="00FB6211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AA2634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CONSIDERANDO: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/>
          <w:sz w:val="22"/>
          <w:szCs w:val="22"/>
          <w:lang w:val="es-ES_tradnl"/>
        </w:rPr>
        <w:tab/>
        <w:t>Que es necesario adecuarla a las circunstancias actuales.-</w:t>
      </w:r>
    </w:p>
    <w:p w:rsidR="005A288F" w:rsidRPr="005A288F" w:rsidRDefault="005A288F" w:rsidP="00AA2634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ab/>
      </w:r>
      <w:r w:rsidRPr="005A288F">
        <w:rPr>
          <w:rFonts w:asciiTheme="minorHAnsi" w:hAnsiTheme="minorHAnsi"/>
          <w:sz w:val="22"/>
          <w:szCs w:val="22"/>
        </w:rPr>
        <w:t>Que es preciso darle una mayor seguridad a los pasajeros y a nuestros vecinos.-</w:t>
      </w:r>
    </w:p>
    <w:p w:rsidR="005A288F" w:rsidRPr="005A288F" w:rsidRDefault="005A288F" w:rsidP="00AA2634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</w:rPr>
        <w:tab/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Que se torna preciso identificar a los conductores de los vehículos de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Remís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al momento de incurrir en violaciones a las normas de tránsito.-</w:t>
      </w:r>
    </w:p>
    <w:p w:rsidR="005A288F" w:rsidRPr="005A288F" w:rsidRDefault="005A288F" w:rsidP="00FB6211">
      <w:pPr>
        <w:tabs>
          <w:tab w:val="left" w:pos="2090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ab/>
      </w:r>
      <w:r w:rsidRPr="005A288F">
        <w:rPr>
          <w:rFonts w:asciiTheme="minorHAnsi" w:hAnsiTheme="minorHAnsi"/>
          <w:sz w:val="22"/>
          <w:szCs w:val="22"/>
        </w:rPr>
        <w:t>Que es menester establecer mejores normas de convivencia entre nuestros ciudadanos.-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lastRenderedPageBreak/>
        <w:t xml:space="preserve">Por ello, 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5 2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D44B0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1°: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 xml:space="preserve">Modifícase el Artículo 4º,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/>
              <w:sz w:val="22"/>
              <w:szCs w:val="22"/>
            </w:rPr>
            <w:t>la Ordenanza</w:t>
          </w:r>
        </w:smartTag>
        <w:r w:rsidRPr="005A288F">
          <w:rPr>
            <w:rFonts w:asciiTheme="minorHAnsi" w:hAnsiTheme="minorHAnsi"/>
            <w:sz w:val="22"/>
            <w:szCs w:val="22"/>
          </w:rPr>
          <w:t xml:space="preserve"> N</w:t>
        </w:r>
      </w:smartTag>
      <w:r w:rsidRPr="005A288F">
        <w:rPr>
          <w:rFonts w:asciiTheme="minorHAnsi" w:hAnsiTheme="minorHAnsi"/>
          <w:sz w:val="22"/>
          <w:szCs w:val="22"/>
        </w:rPr>
        <w:t xml:space="preserve">º 1628, el que quedará redactado de la siguiente manera: </w:t>
      </w:r>
    </w:p>
    <w:p w:rsidR="005A288F" w:rsidRPr="005A288F" w:rsidRDefault="005A288F" w:rsidP="00CD44B0">
      <w:pPr>
        <w:ind w:firstLine="283"/>
        <w:jc w:val="both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b/>
          <w:i/>
          <w:sz w:val="22"/>
          <w:szCs w:val="22"/>
        </w:rPr>
        <w:t>“</w:t>
      </w:r>
      <w:r w:rsidRPr="005A288F">
        <w:rPr>
          <w:rFonts w:asciiTheme="minorHAnsi" w:hAnsiTheme="minorHAnsi"/>
          <w:b/>
          <w:i/>
          <w:sz w:val="22"/>
          <w:szCs w:val="22"/>
          <w:u w:val="single"/>
        </w:rPr>
        <w:t>ARTÍCULO 4º:</w:t>
      </w:r>
      <w:r w:rsidRPr="005A288F">
        <w:rPr>
          <w:rFonts w:asciiTheme="minorHAnsi" w:hAnsiTheme="minorHAnsi"/>
          <w:i/>
          <w:sz w:val="22"/>
          <w:szCs w:val="22"/>
        </w:rPr>
        <w:t xml:space="preserve"> Los locales destinados para tal fin deberán cumplir con los siguientes requisitos:</w:t>
      </w:r>
    </w:p>
    <w:p w:rsidR="005A288F" w:rsidRPr="005A288F" w:rsidRDefault="005A288F" w:rsidP="005A288F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i/>
          <w:sz w:val="22"/>
          <w:szCs w:val="22"/>
        </w:rPr>
        <w:t>Estas empresas no podrán estar situadas a menos de ciento cincuenta (150) metros de la parada de taxis, ni entre sí, reconociéndose como única parada de taxis a la ubicada en la estación Ferroviaria de la ciudad de Lobos;</w:t>
      </w:r>
    </w:p>
    <w:p w:rsidR="005A288F" w:rsidRPr="005A288F" w:rsidRDefault="005A288F" w:rsidP="005A28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i/>
          <w:sz w:val="22"/>
          <w:szCs w:val="22"/>
        </w:rPr>
        <w:t>Tener acceso directo desde la vía pública;</w:t>
      </w:r>
    </w:p>
    <w:p w:rsidR="005A288F" w:rsidRPr="005A288F" w:rsidRDefault="005A288F" w:rsidP="005A28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i/>
          <w:sz w:val="22"/>
          <w:szCs w:val="22"/>
        </w:rPr>
        <w:t xml:space="preserve">Poseer una superficie mínima de 16 </w:t>
      </w:r>
      <w:proofErr w:type="spellStart"/>
      <w:r w:rsidRPr="005A288F">
        <w:rPr>
          <w:rFonts w:asciiTheme="minorHAnsi" w:hAnsiTheme="minorHAnsi"/>
          <w:i/>
          <w:sz w:val="22"/>
          <w:szCs w:val="22"/>
        </w:rPr>
        <w:t>mts</w:t>
      </w:r>
      <w:proofErr w:type="spellEnd"/>
      <w:r w:rsidRPr="005A288F">
        <w:rPr>
          <w:rFonts w:asciiTheme="minorHAnsi" w:hAnsiTheme="minorHAnsi"/>
          <w:i/>
          <w:sz w:val="22"/>
          <w:szCs w:val="22"/>
        </w:rPr>
        <w:t xml:space="preserve"> cuadrados, contando con una sala de espera y servicios sanitarios;</w:t>
      </w:r>
    </w:p>
    <w:p w:rsidR="005A288F" w:rsidRPr="005A288F" w:rsidRDefault="005A288F" w:rsidP="005A28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i/>
          <w:sz w:val="22"/>
          <w:szCs w:val="22"/>
        </w:rPr>
        <w:t>Cumplir con las normativas vigentes respecto a Higiene y Seguridad;</w:t>
      </w:r>
    </w:p>
    <w:p w:rsidR="005A288F" w:rsidRPr="005A288F" w:rsidRDefault="005A288F" w:rsidP="005A28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i/>
          <w:sz w:val="22"/>
          <w:szCs w:val="22"/>
        </w:rPr>
        <w:t xml:space="preserve">Exhibir carteles, en un lugar visible, de las tarifas vigentes por recorrido y por tiempo de espera, y los valores fijados para destinos determinados (Buenos Aires, </w:t>
      </w:r>
      <w:smartTag w:uri="urn:schemas-microsoft-com:office:smarttags" w:element="PersonName">
        <w:smartTagPr>
          <w:attr w:name="ProductID" w:val="La Plata"/>
        </w:smartTagPr>
        <w:r w:rsidRPr="005A288F">
          <w:rPr>
            <w:rFonts w:asciiTheme="minorHAnsi" w:hAnsiTheme="minorHAnsi"/>
            <w:i/>
            <w:sz w:val="22"/>
            <w:szCs w:val="22"/>
          </w:rPr>
          <w:t>La Plata</w:t>
        </w:r>
      </w:smartTag>
      <w:r w:rsidRPr="005A288F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5A288F">
        <w:rPr>
          <w:rFonts w:asciiTheme="minorHAnsi" w:hAnsiTheme="minorHAnsi"/>
          <w:i/>
          <w:sz w:val="22"/>
          <w:szCs w:val="22"/>
        </w:rPr>
        <w:t>Ezeiza</w:t>
      </w:r>
      <w:proofErr w:type="spellEnd"/>
      <w:r w:rsidRPr="005A288F">
        <w:rPr>
          <w:rFonts w:asciiTheme="minorHAnsi" w:hAnsiTheme="minorHAnsi"/>
          <w:i/>
          <w:sz w:val="22"/>
          <w:szCs w:val="22"/>
        </w:rPr>
        <w:t>, Cañuelas etc.);</w:t>
      </w:r>
    </w:p>
    <w:p w:rsidR="005A288F" w:rsidRPr="005A288F" w:rsidRDefault="005A288F" w:rsidP="005A28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i/>
          <w:sz w:val="22"/>
          <w:szCs w:val="22"/>
        </w:rPr>
        <w:t>En un Lugar visible, exhibir el correspondiente Certificado de Habilitación Municipal;</w:t>
      </w:r>
    </w:p>
    <w:p w:rsidR="005A288F" w:rsidRPr="005A288F" w:rsidRDefault="005A288F" w:rsidP="005A288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A288F">
        <w:rPr>
          <w:rFonts w:asciiTheme="minorHAnsi" w:hAnsiTheme="minorHAnsi"/>
          <w:i/>
          <w:sz w:val="22"/>
          <w:szCs w:val="22"/>
        </w:rPr>
        <w:t xml:space="preserve">Estar ubicada a más de </w:t>
      </w:r>
      <w:smartTag w:uri="urn:schemas-microsoft-com:office:smarttags" w:element="metricconverter">
        <w:smartTagPr>
          <w:attr w:name="ProductID" w:val="100 metros"/>
        </w:smartTagPr>
        <w:r w:rsidRPr="005A288F">
          <w:rPr>
            <w:rFonts w:asciiTheme="minorHAnsi" w:hAnsiTheme="minorHAnsi"/>
            <w:i/>
            <w:sz w:val="22"/>
            <w:szCs w:val="22"/>
          </w:rPr>
          <w:t>100 metros</w:t>
        </w:r>
      </w:smartTag>
      <w:r w:rsidRPr="005A288F">
        <w:rPr>
          <w:rFonts w:asciiTheme="minorHAnsi" w:hAnsiTheme="minorHAnsi"/>
          <w:i/>
          <w:sz w:val="22"/>
          <w:szCs w:val="22"/>
        </w:rPr>
        <w:t xml:space="preserve"> de un organismo público o privado destinado a la asistencia médica;</w:t>
      </w:r>
    </w:p>
    <w:p w:rsidR="005A288F" w:rsidRPr="005A288F" w:rsidRDefault="005A288F" w:rsidP="00CD44B0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i/>
          <w:sz w:val="22"/>
          <w:szCs w:val="22"/>
        </w:rPr>
        <w:t>h) Asignar un número de interno a cada vehículo</w:t>
      </w:r>
      <w:r w:rsidRPr="005A288F">
        <w:rPr>
          <w:rFonts w:asciiTheme="minorHAnsi" w:hAnsiTheme="minorHAnsi"/>
          <w:b/>
          <w:i/>
          <w:sz w:val="22"/>
          <w:szCs w:val="22"/>
        </w:rPr>
        <w:t>”</w:t>
      </w:r>
      <w:r w:rsidRPr="005A288F">
        <w:rPr>
          <w:rFonts w:asciiTheme="minorHAnsi" w:hAnsiTheme="minorHAnsi"/>
          <w:sz w:val="22"/>
          <w:szCs w:val="22"/>
        </w:rPr>
        <w:t>.-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5A288F" w:rsidRPr="005A288F" w:rsidRDefault="005A288F" w:rsidP="00CD44B0">
      <w:pPr>
        <w:ind w:left="-30"/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2º: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Agréguese al Artículo 5º,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5A288F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º 1628, el inciso 4) el que quedará redactado de la siguiente manera: </w:t>
      </w:r>
    </w:p>
    <w:p w:rsidR="005A288F" w:rsidRPr="005A288F" w:rsidRDefault="005A288F" w:rsidP="00CD44B0">
      <w:pPr>
        <w:tabs>
          <w:tab w:val="left" w:pos="330"/>
        </w:tabs>
        <w:ind w:left="-30"/>
        <w:jc w:val="both"/>
        <w:rPr>
          <w:rFonts w:asciiTheme="minorHAnsi" w:hAnsiTheme="minorHAnsi"/>
          <w:i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ab/>
      </w:r>
      <w:r w:rsidRPr="005A288F">
        <w:rPr>
          <w:rFonts w:asciiTheme="minorHAnsi" w:hAnsiTheme="minorHAnsi" w:cs="Arial"/>
          <w:i/>
          <w:sz w:val="22"/>
          <w:szCs w:val="22"/>
        </w:rPr>
        <w:t>“</w:t>
      </w:r>
      <w:r w:rsidRPr="005A288F">
        <w:rPr>
          <w:rFonts w:asciiTheme="minorHAnsi" w:hAnsiTheme="minorHAnsi" w:cs="Arial"/>
          <w:b/>
          <w:i/>
          <w:sz w:val="22"/>
          <w:szCs w:val="22"/>
          <w:u w:val="single"/>
        </w:rPr>
        <w:t>ARTÍCULO 5º: INCISO 4º:</w:t>
      </w:r>
      <w:r w:rsidRPr="005A288F">
        <w:rPr>
          <w:rFonts w:asciiTheme="minorHAnsi" w:hAnsiTheme="minorHAnsi" w:cs="Arial"/>
          <w:i/>
          <w:sz w:val="22"/>
          <w:szCs w:val="22"/>
        </w:rPr>
        <w:t xml:space="preserve"> Deberán exhibir en un lugar visible un cartel informando que en </w:t>
      </w:r>
      <w:smartTag w:uri="urn:schemas-microsoft-com:office:smarttags" w:element="PersonName">
        <w:smartTagPr>
          <w:attr w:name="ProductID" w:val="la Oficina"/>
        </w:smartTagPr>
        <w:r w:rsidRPr="005A288F">
          <w:rPr>
            <w:rFonts w:asciiTheme="minorHAnsi" w:hAnsiTheme="minorHAnsi" w:cs="Arial"/>
            <w:i/>
            <w:sz w:val="22"/>
            <w:szCs w:val="22"/>
          </w:rPr>
          <w:t>la Oficina</w:t>
        </w:r>
      </w:smartTag>
      <w:r w:rsidRPr="005A288F">
        <w:rPr>
          <w:rFonts w:asciiTheme="minorHAnsi" w:hAnsiTheme="minorHAnsi" w:cs="Arial"/>
          <w:i/>
          <w:sz w:val="22"/>
          <w:szCs w:val="22"/>
        </w:rPr>
        <w:t xml:space="preserve"> de Defensa al Consumidor dependiente de </w:t>
      </w:r>
      <w:smartTag w:uri="urn:schemas-microsoft-com:office:smarttags" w:element="PersonName">
        <w:smartTagPr>
          <w:attr w:name="ProductID" w:val="la Municipalidad"/>
        </w:smartTagPr>
        <w:r w:rsidRPr="005A288F">
          <w:rPr>
            <w:rFonts w:asciiTheme="minorHAnsi" w:hAnsiTheme="minorHAnsi" w:cs="Arial"/>
            <w:i/>
            <w:sz w:val="22"/>
            <w:szCs w:val="22"/>
          </w:rPr>
          <w:t>la Municipalidad</w:t>
        </w:r>
      </w:smartTag>
      <w:r w:rsidRPr="005A288F">
        <w:rPr>
          <w:rFonts w:asciiTheme="minorHAnsi" w:hAnsiTheme="minorHAnsi" w:cs="Arial"/>
          <w:i/>
          <w:sz w:val="22"/>
          <w:szCs w:val="22"/>
        </w:rPr>
        <w:t xml:space="preserve"> de Lobos, se encuentra un libro de quejas a su disposición</w:t>
      </w:r>
      <w:r w:rsidRPr="005A288F">
        <w:rPr>
          <w:rFonts w:asciiTheme="minorHAnsi" w:hAnsiTheme="minorHAnsi" w:cs="Arial"/>
          <w:b/>
          <w:i/>
          <w:sz w:val="22"/>
          <w:szCs w:val="22"/>
        </w:rPr>
        <w:t>”</w:t>
      </w:r>
      <w:r w:rsidRPr="005A288F">
        <w:rPr>
          <w:rFonts w:asciiTheme="minorHAnsi" w:hAnsiTheme="minorHAnsi" w:cs="Arial"/>
          <w:sz w:val="22"/>
          <w:szCs w:val="22"/>
        </w:rPr>
        <w:t>.-</w:t>
      </w:r>
      <w:r w:rsidRPr="005A288F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3º: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Agréguese el Artículo 5º Bis a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5A288F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º 1628 el que quedará redactado de la siguiente manera: 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i/>
          <w:sz w:val="22"/>
          <w:szCs w:val="22"/>
        </w:rPr>
        <w:t>“</w:t>
      </w:r>
      <w:r w:rsidRPr="005A288F">
        <w:rPr>
          <w:rFonts w:asciiTheme="minorHAnsi" w:hAnsiTheme="minorHAnsi" w:cs="Arial"/>
          <w:b/>
          <w:i/>
          <w:sz w:val="22"/>
          <w:szCs w:val="22"/>
          <w:u w:val="single"/>
        </w:rPr>
        <w:t>ARTÍCULO 5º BIS:</w:t>
      </w:r>
      <w:r w:rsidRPr="005A288F">
        <w:rPr>
          <w:rFonts w:asciiTheme="minorHAnsi" w:hAnsiTheme="minorHAnsi" w:cs="Arial"/>
          <w:i/>
          <w:sz w:val="22"/>
          <w:szCs w:val="22"/>
        </w:rPr>
        <w:t xml:space="preserve"> Toda agencia de </w:t>
      </w:r>
      <w:proofErr w:type="spellStart"/>
      <w:r w:rsidRPr="005A288F">
        <w:rPr>
          <w:rFonts w:asciiTheme="minorHAnsi" w:hAnsiTheme="minorHAnsi" w:cs="Arial"/>
          <w:i/>
          <w:sz w:val="22"/>
          <w:szCs w:val="22"/>
        </w:rPr>
        <w:t>Remís</w:t>
      </w:r>
      <w:proofErr w:type="spellEnd"/>
      <w:r w:rsidRPr="005A288F">
        <w:rPr>
          <w:rFonts w:asciiTheme="minorHAnsi" w:hAnsiTheme="minorHAnsi" w:cs="Arial"/>
          <w:i/>
          <w:sz w:val="22"/>
          <w:szCs w:val="22"/>
        </w:rPr>
        <w:t xml:space="preserve">, contará con </w:t>
      </w:r>
      <w:smartTag w:uri="urn:schemas-microsoft-com:office:smarttags" w:element="metricconverter">
        <w:smartTagPr>
          <w:attr w:name="ProductID" w:val="5 metros"/>
        </w:smartTagPr>
        <w:r w:rsidRPr="005A288F">
          <w:rPr>
            <w:rFonts w:asciiTheme="minorHAnsi" w:hAnsiTheme="minorHAnsi" w:cs="Arial"/>
            <w:i/>
            <w:sz w:val="22"/>
            <w:szCs w:val="22"/>
          </w:rPr>
          <w:t>5 metros</w:t>
        </w:r>
      </w:smartTag>
      <w:r w:rsidRPr="005A288F">
        <w:rPr>
          <w:rFonts w:asciiTheme="minorHAnsi" w:hAnsiTheme="minorHAnsi" w:cs="Arial"/>
          <w:i/>
          <w:sz w:val="22"/>
          <w:szCs w:val="22"/>
        </w:rPr>
        <w:t xml:space="preserve"> de estacionamiento exclusivo. A tal fin </w:t>
      </w:r>
      <w:smartTag w:uri="urn:schemas-microsoft-com:office:smarttags" w:element="PersonName">
        <w:smartTagPr>
          <w:attr w:name="ProductID" w:val="la Municipalidad"/>
        </w:smartTagPr>
        <w:r w:rsidRPr="005A288F">
          <w:rPr>
            <w:rFonts w:asciiTheme="minorHAnsi" w:hAnsiTheme="minorHAnsi" w:cs="Arial"/>
            <w:i/>
            <w:sz w:val="22"/>
            <w:szCs w:val="22"/>
          </w:rPr>
          <w:t>la Municipalidad</w:t>
        </w:r>
      </w:smartTag>
      <w:r w:rsidRPr="005A288F">
        <w:rPr>
          <w:rFonts w:asciiTheme="minorHAnsi" w:hAnsiTheme="minorHAnsi" w:cs="Arial"/>
          <w:i/>
          <w:sz w:val="22"/>
          <w:szCs w:val="22"/>
        </w:rPr>
        <w:t xml:space="preserve"> de Lobos deberá demarcar el mismo con el respectivo cartel de estacionamiento exclusivo para </w:t>
      </w:r>
      <w:proofErr w:type="spellStart"/>
      <w:r w:rsidRPr="005A288F">
        <w:rPr>
          <w:rFonts w:asciiTheme="minorHAnsi" w:hAnsiTheme="minorHAnsi" w:cs="Arial"/>
          <w:i/>
          <w:sz w:val="22"/>
          <w:szCs w:val="22"/>
        </w:rPr>
        <w:t>Remís</w:t>
      </w:r>
      <w:proofErr w:type="spellEnd"/>
      <w:r w:rsidRPr="005A288F">
        <w:rPr>
          <w:rFonts w:asciiTheme="minorHAnsi" w:hAnsiTheme="minorHAnsi" w:cs="Arial"/>
          <w:i/>
          <w:sz w:val="22"/>
          <w:szCs w:val="22"/>
        </w:rPr>
        <w:t xml:space="preserve"> en las inmediaciones del local comercial</w:t>
      </w:r>
      <w:r w:rsidRPr="005A288F">
        <w:rPr>
          <w:rFonts w:asciiTheme="minorHAnsi" w:hAnsiTheme="minorHAnsi" w:cs="Arial"/>
          <w:b/>
          <w:i/>
          <w:sz w:val="22"/>
          <w:szCs w:val="22"/>
        </w:rPr>
        <w:t>”</w:t>
      </w:r>
      <w:r w:rsidRPr="005A288F">
        <w:rPr>
          <w:rFonts w:asciiTheme="minorHAnsi" w:hAnsiTheme="minorHAnsi" w:cs="Arial"/>
          <w:sz w:val="22"/>
          <w:szCs w:val="22"/>
        </w:rPr>
        <w:t>.-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4º: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Agréguese al Artículo 6º, inciso b),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5A288F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º 1628, los puntos 5, 6, 7, 8 y 9, los que quedarán redactados de la siguiente manera: </w:t>
      </w:r>
    </w:p>
    <w:p w:rsidR="005A288F" w:rsidRPr="005A288F" w:rsidRDefault="005A288F" w:rsidP="00CD44B0">
      <w:pPr>
        <w:tabs>
          <w:tab w:val="left" w:pos="330"/>
        </w:tabs>
        <w:jc w:val="both"/>
        <w:rPr>
          <w:rFonts w:asciiTheme="minorHAnsi" w:hAnsiTheme="minorHAnsi"/>
          <w:i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i/>
          <w:sz w:val="22"/>
          <w:szCs w:val="22"/>
        </w:rPr>
        <w:tab/>
        <w:t>“</w:t>
      </w:r>
      <w:r w:rsidRPr="005A288F">
        <w:rPr>
          <w:rFonts w:asciiTheme="minorHAnsi" w:hAnsiTheme="minorHAnsi" w:cs="Arial"/>
          <w:b/>
          <w:i/>
          <w:sz w:val="22"/>
          <w:szCs w:val="22"/>
          <w:u w:val="single"/>
        </w:rPr>
        <w:t>ARTÍCULO 6º: b):</w:t>
      </w:r>
      <w:r w:rsidRPr="005A288F">
        <w:rPr>
          <w:rFonts w:asciiTheme="minorHAnsi" w:hAnsiTheme="minorHAnsi" w:cs="Arial"/>
          <w:i/>
          <w:sz w:val="22"/>
          <w:szCs w:val="22"/>
        </w:rPr>
        <w:t xml:space="preserve"> 5. Deberán poseer Verificación Técnica Vehicular (VTV) en vigencia; 6. En el respaldo del asiento trasero, deberá exhibirse un tarjetero con el nombre y apellido del conductor y un número de interno asignado a cada vehículo; 7. Deberá exhibir el nombre de la agencia o un logotipo de la misma en un lugar visible; 8. Los vehículos que circulen con GNC, deberán contar con la correspondiente documentación de la misma, Oblea, tarjeta GNC</w:t>
      </w:r>
      <w:r w:rsidRPr="005A288F">
        <w:rPr>
          <w:rFonts w:asciiTheme="minorHAnsi" w:hAnsiTheme="minorHAnsi"/>
          <w:i/>
          <w:sz w:val="22"/>
          <w:szCs w:val="22"/>
          <w:lang w:val="es-ES_tradnl"/>
        </w:rPr>
        <w:t>.-</w:t>
      </w:r>
      <w:r w:rsidRPr="005A288F">
        <w:rPr>
          <w:rFonts w:asciiTheme="minorHAnsi" w:hAnsiTheme="minorHAnsi"/>
          <w:b/>
          <w:i/>
          <w:sz w:val="22"/>
          <w:szCs w:val="22"/>
          <w:lang w:val="es-ES_tradnl"/>
        </w:rPr>
        <w:t>”</w:t>
      </w:r>
      <w:r w:rsidRPr="005A288F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</w:p>
    <w:p w:rsidR="005A288F" w:rsidRPr="005A288F" w:rsidRDefault="005A288F" w:rsidP="00CD44B0">
      <w:pPr>
        <w:tabs>
          <w:tab w:val="left" w:pos="330"/>
        </w:tabs>
        <w:jc w:val="both"/>
        <w:rPr>
          <w:rFonts w:asciiTheme="minorHAnsi" w:hAnsiTheme="minorHAnsi"/>
          <w:i/>
          <w:sz w:val="22"/>
          <w:szCs w:val="22"/>
          <w:lang w:val="es-ES_tradnl"/>
        </w:rPr>
      </w:pPr>
    </w:p>
    <w:p w:rsidR="005A288F" w:rsidRPr="005A288F" w:rsidRDefault="005A288F" w:rsidP="00CD44B0">
      <w:pPr>
        <w:tabs>
          <w:tab w:val="left" w:pos="330"/>
        </w:tabs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5º: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Modifícase el Artículo 10º,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5A288F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º 1628, el que quedará redactado de la siguiente manera: </w:t>
      </w:r>
    </w:p>
    <w:p w:rsidR="005A288F" w:rsidRPr="005A288F" w:rsidRDefault="005A288F" w:rsidP="00CD44B0">
      <w:pPr>
        <w:tabs>
          <w:tab w:val="left" w:pos="330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sz w:val="22"/>
          <w:szCs w:val="22"/>
        </w:rPr>
        <w:tab/>
      </w:r>
      <w:r w:rsidRPr="005A288F">
        <w:rPr>
          <w:rFonts w:asciiTheme="minorHAnsi" w:hAnsiTheme="minorHAnsi" w:cs="Arial"/>
          <w:b/>
          <w:i/>
          <w:sz w:val="22"/>
          <w:szCs w:val="22"/>
        </w:rPr>
        <w:t>“</w:t>
      </w:r>
      <w:r w:rsidRPr="005A288F">
        <w:rPr>
          <w:rFonts w:asciiTheme="minorHAnsi" w:hAnsiTheme="minorHAnsi" w:cs="Arial"/>
          <w:b/>
          <w:i/>
          <w:sz w:val="22"/>
          <w:szCs w:val="22"/>
          <w:u w:val="single"/>
        </w:rPr>
        <w:t>ARTÍCULO 10º:</w:t>
      </w:r>
      <w:r w:rsidRPr="005A288F">
        <w:rPr>
          <w:rFonts w:asciiTheme="minorHAnsi" w:hAnsiTheme="minorHAnsi" w:cs="Arial"/>
          <w:i/>
          <w:sz w:val="22"/>
          <w:szCs w:val="22"/>
        </w:rPr>
        <w:t xml:space="preserve"> No podrá utilizar reloj taxímetro ni ningún otro cartel u oblea que lo confunda como taxi</w:t>
      </w:r>
      <w:r w:rsidRPr="005A288F">
        <w:rPr>
          <w:rFonts w:asciiTheme="minorHAnsi" w:hAnsiTheme="minorHAnsi" w:cs="Arial"/>
          <w:b/>
          <w:i/>
          <w:sz w:val="22"/>
          <w:szCs w:val="22"/>
        </w:rPr>
        <w:t>”</w:t>
      </w:r>
      <w:r w:rsidRPr="005A288F">
        <w:rPr>
          <w:rFonts w:asciiTheme="minorHAnsi" w:hAnsiTheme="minorHAnsi" w:cs="Arial"/>
          <w:sz w:val="22"/>
          <w:szCs w:val="22"/>
        </w:rPr>
        <w:t>.-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D44B0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lastRenderedPageBreak/>
        <w:t>ARTÍCULO 6º: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Incorpórase el Artículo 16º bis, a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5A288F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º 1628, el que quedará redactado de la siguiente manera: </w:t>
      </w:r>
    </w:p>
    <w:p w:rsidR="005A288F" w:rsidRPr="005A288F" w:rsidRDefault="005A288F" w:rsidP="00CD44B0">
      <w:pPr>
        <w:ind w:firstLine="283"/>
        <w:jc w:val="both"/>
        <w:rPr>
          <w:rFonts w:asciiTheme="minorHAnsi" w:hAnsiTheme="minorHAnsi" w:cs="Arial"/>
          <w:i/>
          <w:sz w:val="22"/>
          <w:szCs w:val="22"/>
        </w:rPr>
      </w:pPr>
      <w:r w:rsidRPr="005A288F">
        <w:rPr>
          <w:rFonts w:asciiTheme="minorHAnsi" w:hAnsiTheme="minorHAnsi" w:cs="Arial"/>
          <w:b/>
          <w:i/>
          <w:sz w:val="22"/>
          <w:szCs w:val="22"/>
          <w:u w:val="single"/>
        </w:rPr>
        <w:t>“ARTÍCULO 16º bis:</w:t>
      </w:r>
      <w:r w:rsidRPr="005A288F">
        <w:rPr>
          <w:rFonts w:asciiTheme="minorHAnsi" w:hAnsiTheme="minorHAnsi" w:cs="Arial"/>
          <w:i/>
          <w:sz w:val="22"/>
          <w:szCs w:val="22"/>
        </w:rPr>
        <w:t xml:space="preserve"> Está terminantemente prohibido:</w:t>
      </w:r>
    </w:p>
    <w:p w:rsidR="005A288F" w:rsidRPr="005A288F" w:rsidRDefault="005A288F" w:rsidP="005A288F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30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  <w:r w:rsidRPr="005A288F">
        <w:rPr>
          <w:rFonts w:asciiTheme="minorHAnsi" w:hAnsiTheme="minorHAnsi" w:cs="Arial"/>
          <w:i/>
          <w:sz w:val="22"/>
          <w:szCs w:val="22"/>
        </w:rPr>
        <w:t>Fumar mientras el vehículo se encuentra transportando pasajeros;</w:t>
      </w:r>
    </w:p>
    <w:p w:rsidR="005A288F" w:rsidRPr="005A288F" w:rsidRDefault="005A288F" w:rsidP="00CD44B0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i/>
          <w:sz w:val="22"/>
          <w:szCs w:val="22"/>
        </w:rPr>
        <w:t>b) Transportar más pasajeros de los autorizados por la póliza de seguros</w:t>
      </w:r>
      <w:r w:rsidRPr="005A288F">
        <w:rPr>
          <w:rFonts w:asciiTheme="minorHAnsi" w:hAnsiTheme="minorHAnsi" w:cs="Arial"/>
          <w:b/>
          <w:i/>
          <w:sz w:val="22"/>
          <w:szCs w:val="22"/>
        </w:rPr>
        <w:t>”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.- </w:t>
      </w:r>
    </w:p>
    <w:p w:rsidR="005A288F" w:rsidRPr="005A288F" w:rsidRDefault="005A288F" w:rsidP="00FB6211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CD44B0">
      <w:pPr>
        <w:jc w:val="both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7º: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 w:cs="Arial"/>
          <w:sz w:val="22"/>
          <w:szCs w:val="22"/>
        </w:rPr>
        <w:t xml:space="preserve">Incorpórase el Artículo 19º Bis, a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5A288F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5A288F">
        <w:rPr>
          <w:rFonts w:asciiTheme="minorHAnsi" w:hAnsiTheme="minorHAnsi" w:cs="Arial"/>
          <w:sz w:val="22"/>
          <w:szCs w:val="22"/>
        </w:rPr>
        <w:t xml:space="preserve">º 1628, el que quedará redactado de la siguiente forma: </w:t>
      </w:r>
    </w:p>
    <w:p w:rsidR="005A288F" w:rsidRPr="005A288F" w:rsidRDefault="005A288F" w:rsidP="00CD44B0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5A288F">
        <w:rPr>
          <w:rFonts w:asciiTheme="minorHAnsi" w:hAnsiTheme="minorHAnsi" w:cs="Arial"/>
          <w:b/>
          <w:i/>
          <w:sz w:val="22"/>
          <w:szCs w:val="22"/>
        </w:rPr>
        <w:t>“</w:t>
      </w:r>
      <w:r w:rsidRPr="005A288F">
        <w:rPr>
          <w:rFonts w:asciiTheme="minorHAnsi" w:hAnsiTheme="minorHAnsi" w:cs="Arial"/>
          <w:b/>
          <w:i/>
          <w:sz w:val="22"/>
          <w:szCs w:val="22"/>
          <w:u w:val="single"/>
        </w:rPr>
        <w:t>ARTÍCULO 19º BIS:</w:t>
      </w:r>
      <w:r w:rsidRPr="005A288F">
        <w:rPr>
          <w:rFonts w:asciiTheme="minorHAnsi" w:hAnsiTheme="minorHAnsi" w:cs="Arial"/>
          <w:i/>
          <w:sz w:val="22"/>
          <w:szCs w:val="22"/>
        </w:rPr>
        <w:t xml:space="preserve"> Constituyen obligaciones de un conductor:</w:t>
      </w:r>
    </w:p>
    <w:p w:rsidR="005A288F" w:rsidRPr="005A288F" w:rsidRDefault="005A288F" w:rsidP="005A288F">
      <w:pPr>
        <w:numPr>
          <w:ilvl w:val="0"/>
          <w:numId w:val="8"/>
        </w:numPr>
        <w:tabs>
          <w:tab w:val="clear" w:pos="720"/>
          <w:tab w:val="num" w:pos="0"/>
        </w:tabs>
        <w:ind w:left="330"/>
        <w:jc w:val="both"/>
        <w:rPr>
          <w:rFonts w:asciiTheme="minorHAnsi" w:hAnsiTheme="minorHAnsi" w:cs="Arial"/>
          <w:i/>
          <w:sz w:val="22"/>
          <w:szCs w:val="22"/>
        </w:rPr>
      </w:pPr>
      <w:r w:rsidRPr="005A288F">
        <w:rPr>
          <w:rFonts w:asciiTheme="minorHAnsi" w:hAnsiTheme="minorHAnsi" w:cs="Arial"/>
          <w:i/>
          <w:sz w:val="22"/>
          <w:szCs w:val="22"/>
        </w:rPr>
        <w:t>Presentarse en perfecto estado aseado, vestido y calzado.</w:t>
      </w:r>
    </w:p>
    <w:p w:rsidR="005A288F" w:rsidRPr="005A288F" w:rsidRDefault="005A288F" w:rsidP="005A288F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30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  <w:r w:rsidRPr="005A288F">
        <w:rPr>
          <w:rFonts w:asciiTheme="minorHAnsi" w:hAnsiTheme="minorHAnsi" w:cs="Arial"/>
          <w:i/>
          <w:sz w:val="22"/>
          <w:szCs w:val="22"/>
        </w:rPr>
        <w:t>Guardar respeto al público y a los pasajeros;</w:t>
      </w:r>
    </w:p>
    <w:p w:rsidR="005A288F" w:rsidRPr="005A288F" w:rsidRDefault="005A288F" w:rsidP="005A288F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33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i/>
          <w:sz w:val="22"/>
          <w:szCs w:val="22"/>
        </w:rPr>
        <w:t>Exhibir ante la autoridad pública la documentación correspondiente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  <w:r w:rsidRPr="005A288F">
        <w:rPr>
          <w:rFonts w:asciiTheme="minorHAnsi" w:hAnsiTheme="minorHAnsi"/>
          <w:sz w:val="22"/>
          <w:szCs w:val="22"/>
          <w:lang w:val="es-ES_tradnl"/>
        </w:rPr>
        <w:t>.-</w:t>
      </w:r>
    </w:p>
    <w:p w:rsidR="005A288F" w:rsidRPr="005A288F" w:rsidRDefault="005A288F" w:rsidP="00FB6211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8º: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Agréguese el Artículo 22º Bis, a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5A288F">
            <w:rPr>
              <w:rFonts w:asciiTheme="minorHAnsi" w:hAnsiTheme="minorHAnsi"/>
              <w:sz w:val="22"/>
              <w:szCs w:val="22"/>
              <w:lang w:val="es-ES_tradnl"/>
            </w:rPr>
            <w:t>la Ordenanza</w:t>
          </w:r>
        </w:smartTag>
        <w:r w:rsidRPr="005A288F">
          <w:rPr>
            <w:rFonts w:asciiTheme="minorHAnsi" w:hAnsiTheme="minorHAnsi"/>
            <w:sz w:val="22"/>
            <w:szCs w:val="22"/>
            <w:lang w:val="es-ES_tradnl"/>
          </w:rPr>
          <w:t xml:space="preserve"> N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>º 1628, el que quedará redactado de la siguiente manera:</w:t>
      </w:r>
    </w:p>
    <w:p w:rsidR="005A288F" w:rsidRPr="005A288F" w:rsidRDefault="005A288F" w:rsidP="00FB621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22 BIS: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La oficina de Defensa al Consumidor, deberá llevar un Libro de Quejas del Usuario de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Remís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>, donde se dejará constancia todas las quejas de los vecinos.-</w:t>
      </w:r>
    </w:p>
    <w:p w:rsidR="005A288F" w:rsidRPr="005A288F" w:rsidRDefault="005A288F" w:rsidP="00FB6211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FB6211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9º</w:t>
      </w:r>
      <w:proofErr w:type="gramStart"/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 De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forma.-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VEINTISEIS DIAS DEL MES DE JUNIO DEL AÑO DOS MIL SIETE.---------------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C31CA9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26 de Junio de 2007.-</w:t>
      </w:r>
    </w:p>
    <w:p w:rsidR="005A288F" w:rsidRPr="005A288F" w:rsidRDefault="005A288F" w:rsidP="00C31CA9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C31CA9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C31CA9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C31CA9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C31CA9">
      <w:pPr>
        <w:pStyle w:val="Ttulo4"/>
        <w:ind w:left="5720"/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5A288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5A288F">
        <w:rPr>
          <w:rFonts w:asciiTheme="minorHAnsi" w:hAnsiTheme="minorHAnsi"/>
          <w:sz w:val="22"/>
          <w:szCs w:val="22"/>
          <w:u w:val="single"/>
        </w:rPr>
        <w:t xml:space="preserve">. Nº 52/2007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5A288F" w:rsidRPr="005A288F" w:rsidRDefault="005A288F" w:rsidP="00C31CA9">
      <w:pPr>
        <w:ind w:left="572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5A288F">
        <w:rPr>
          <w:rFonts w:asciiTheme="minorHAnsi" w:hAnsiTheme="minorHAnsi"/>
          <w:b/>
          <w:sz w:val="22"/>
          <w:szCs w:val="22"/>
          <w:u w:val="single"/>
        </w:rPr>
        <w:t>Expte</w:t>
      </w:r>
      <w:proofErr w:type="spellEnd"/>
      <w:r w:rsidRPr="005A288F">
        <w:rPr>
          <w:rFonts w:asciiTheme="minorHAnsi" w:hAnsiTheme="minorHAnsi"/>
          <w:b/>
          <w:sz w:val="22"/>
          <w:szCs w:val="22"/>
          <w:u w:val="single"/>
        </w:rPr>
        <w:t xml:space="preserve">. Nº 4067-6708/07 del </w:t>
      </w:r>
      <w:proofErr w:type="gramStart"/>
      <w:r w:rsidRPr="005A288F">
        <w:rPr>
          <w:rFonts w:asciiTheme="minorHAnsi" w:hAnsiTheme="minorHAnsi"/>
          <w:b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b/>
          <w:sz w:val="22"/>
          <w:szCs w:val="22"/>
          <w:u w:val="single"/>
        </w:rPr>
        <w:t>-</w:t>
      </w:r>
    </w:p>
    <w:p w:rsidR="005A288F" w:rsidRPr="005A288F" w:rsidRDefault="005A288F" w:rsidP="00C31CA9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31CA9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C31CA9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31CA9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2353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C31CA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VISTO: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El Expediente 52/2007, iniciado por el DEM caratulado “Eleva solicitud de </w:t>
      </w:r>
      <w:smartTag w:uri="urn:schemas-microsoft-com:office:smarttags" w:element="PersonName">
        <w:smartTagPr>
          <w:attr w:name="ProductID" w:val="la Junt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Junta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de Fomento Laguna de Lobos sobre numeración de los inmuebles; y</w:t>
      </w:r>
    </w:p>
    <w:p w:rsidR="005A288F" w:rsidRPr="005A288F" w:rsidRDefault="005A288F" w:rsidP="00C31CA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C31CA9">
      <w:pPr>
        <w:tabs>
          <w:tab w:val="left" w:pos="188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lastRenderedPageBreak/>
        <w:t>CONSIDERANDO: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Que la oficina técnica de Catastro Municipal ha realizado el estudio correspondiente.-</w:t>
      </w:r>
    </w:p>
    <w:p w:rsidR="005A288F" w:rsidRPr="005A288F" w:rsidRDefault="005A288F" w:rsidP="00C31CA9">
      <w:pPr>
        <w:pStyle w:val="Textoindependiente2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 xml:space="preserve">Que en la actualidad, los inmuebles ubicados en </w:t>
      </w:r>
      <w:smartTag w:uri="urn:schemas-microsoft-com:office:smarttags" w:element="PersonName">
        <w:smartTagPr>
          <w:attr w:name="ProductID" w:val="la Villa Log￼ercio"/>
        </w:smartTagPr>
        <w:r w:rsidRPr="005A288F">
          <w:rPr>
            <w:rFonts w:asciiTheme="minorHAnsi" w:hAnsiTheme="minorHAnsi"/>
            <w:sz w:val="22"/>
            <w:szCs w:val="22"/>
          </w:rPr>
          <w:t xml:space="preserve">la Villa </w:t>
        </w:r>
        <w:proofErr w:type="spellStart"/>
        <w:r w:rsidRPr="005A288F">
          <w:rPr>
            <w:rFonts w:asciiTheme="minorHAnsi" w:hAnsiTheme="minorHAnsi"/>
            <w:sz w:val="22"/>
            <w:szCs w:val="22"/>
          </w:rPr>
          <w:t>Logüercio</w:t>
        </w:r>
      </w:smartTag>
      <w:proofErr w:type="spellEnd"/>
      <w:r w:rsidRPr="005A288F">
        <w:rPr>
          <w:rFonts w:asciiTheme="minorHAnsi" w:hAnsiTheme="minorHAnsi"/>
          <w:sz w:val="22"/>
          <w:szCs w:val="22"/>
        </w:rPr>
        <w:t xml:space="preserve"> se encuentran imposibilitados de ser identificados mediante la simple alusión al número nomenclador correspondiente a la altura de la calle en la cual se encuentran situados.-</w:t>
      </w:r>
    </w:p>
    <w:p w:rsidR="005A288F" w:rsidRPr="005A288F" w:rsidRDefault="005A288F" w:rsidP="00C31CA9">
      <w:pPr>
        <w:tabs>
          <w:tab w:val="left" w:pos="2052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ab/>
        <w:t>Que es de suma importancia poseer esta numeración para mejorar el  servicio de reparto de las correspondencias.-</w:t>
      </w:r>
    </w:p>
    <w:p w:rsidR="005A288F" w:rsidRPr="005A288F" w:rsidRDefault="005A288F" w:rsidP="00C31CA9">
      <w:pPr>
        <w:tabs>
          <w:tab w:val="left" w:pos="2052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ab/>
      </w:r>
      <w:r w:rsidRPr="005A288F">
        <w:rPr>
          <w:rFonts w:asciiTheme="minorHAnsi" w:hAnsiTheme="minorHAnsi"/>
          <w:sz w:val="22"/>
          <w:szCs w:val="22"/>
        </w:rPr>
        <w:t>Que el dato correspondiente a un domicilio individualizable es requerido para realizar trámites administrativos, fiscales y legales de diversa índole.-</w:t>
      </w:r>
    </w:p>
    <w:p w:rsidR="005A288F" w:rsidRPr="005A288F" w:rsidRDefault="005A288F" w:rsidP="00C31CA9">
      <w:pPr>
        <w:tabs>
          <w:tab w:val="left" w:pos="2052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ab/>
        <w:t>Que dicha numeración se vuelve esencial en una comunidad que desea crecer y brindar a sus visitantes una forma adecuada de ubicarse en la misma.-</w:t>
      </w:r>
    </w:p>
    <w:p w:rsidR="005A288F" w:rsidRPr="005A288F" w:rsidRDefault="005A288F" w:rsidP="00C31CA9">
      <w:pPr>
        <w:tabs>
          <w:tab w:val="left" w:pos="2052"/>
        </w:tabs>
        <w:jc w:val="both"/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Por ello, 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C31CA9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C31CA9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5 3</w:t>
      </w:r>
    </w:p>
    <w:p w:rsidR="005A288F" w:rsidRPr="005A288F" w:rsidRDefault="005A288F" w:rsidP="00C31CA9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1°: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La localidad de VILLA LOGÜERCIO, Circunscripción VII, Sección </w:t>
      </w:r>
      <w:proofErr w:type="gramStart"/>
      <w:r w:rsidRPr="005A288F">
        <w:rPr>
          <w:rFonts w:asciiTheme="minorHAnsi" w:hAnsiTheme="minorHAnsi"/>
          <w:sz w:val="22"/>
          <w:szCs w:val="22"/>
          <w:lang w:val="es-ES_tradnl"/>
        </w:rPr>
        <w:t>A  ,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del Partido de Lobos, se regirá por la presente Ordenanza a los fines de la señalización de calles y numeración de inmuebles.-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/>
          <w:sz w:val="22"/>
          <w:szCs w:val="22"/>
          <w:lang w:val="es-ES_tradnl"/>
        </w:rPr>
        <w:t>Los números de las calles y su numeración de inmuebles estará regido según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plano del anexo 1, el cual forma parte de la presente ordenanza, a saber:  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a)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A las arterias paralelas a la vía del Ferrocarril Lobos – Salvador María,  se les asignará la siguiente numeración y nombre: 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 xml:space="preserve">1 Dr.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Logüercio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- 2 Las Pampas – 3 Los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Fortineros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 - 4 Francisco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Cascallares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– 5 Comandante Peña – 6 Comandante Serrano,  y Av. Costanera Comandante José Pellegrini, según plano adjunto.</w:t>
      </w:r>
    </w:p>
    <w:p w:rsidR="005A288F" w:rsidRPr="005A288F" w:rsidRDefault="005A288F" w:rsidP="00C31CA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b-)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A las arterias perpendiculares a la vía del ferrocarril Lobos – Salvador María se les asignará el siguiente número y nombre: 20 (Sin Nombre) 21 Los Plátanos – 22 Las Calandrias – 23 </w:t>
      </w:r>
      <w:smartTag w:uri="urn:schemas-microsoft-com:office:smarttags" w:element="PersonName">
        <w:smartTagPr>
          <w:attr w:name="ProductID" w:val="La Perdiz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Perdiz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– 24 Las Acacias – 25 Los Chingolos – 26 El Hornero – 27 Los Nogales – 28 Los Teros – 29 Los Aromos – 30 Las Gaviotas – 31 Los Ceibos – 32 Las Gallaretas – 33 Los Pejerreyes – 34 Las Nutrias – 35 Los Talas – 36 Los Patos – 37 Los Sauces – 38 Los Flamencos – 39 El Ombú – 40 Los Cisnes – 41 Los Paraísos – 50 El Mangrullo, según plano adjunto. 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c)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 </w:t>
      </w:r>
      <w:smartTag w:uri="urn:schemas-microsoft-com:office:smarttags" w:element="PersonName">
        <w:smartTagPr>
          <w:attr w:name="ProductID" w:val="La E.P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E.P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.B Nº 32 se encuentra sobre la calle 36 (Los Patos) entre 2 (Las Pampas) y 3 (Los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Fortineros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>)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d)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La parada de trenes, en el Km. 112,800 de la vía del Ferrocarril, sobre la calle 1 (Dr.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Logüercio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) y 33 (Los Pejerreyes).-  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e)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 </w:t>
      </w:r>
      <w:smartTag w:uri="urn:schemas-microsoft-com:office:smarttags" w:element="PersonName">
        <w:smartTagPr>
          <w:attr w:name="ProductID" w:val="La Avenida Costaner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Avenida Costanera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lleva el nombre de: 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>Comandante José Pellegrini</w:t>
      </w:r>
      <w:r w:rsidRPr="005A288F">
        <w:rPr>
          <w:rFonts w:asciiTheme="minorHAnsi" w:hAnsiTheme="minorHAnsi"/>
          <w:sz w:val="22"/>
          <w:szCs w:val="22"/>
          <w:lang w:val="es-ES_tradnl"/>
        </w:rPr>
        <w:t>.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f)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La oficina de Información Turística se encuentra sobre la calle Nº 50  (El Mangrullo).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g)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El Destacamento Policial se ubica sobre la calle Nº 50 (El Mangrullo), junto a </w:t>
      </w:r>
      <w:smartTag w:uri="urn:schemas-microsoft-com:office:smarttags" w:element="PersonName">
        <w:smartTagPr>
          <w:attr w:name="ProductID" w:val="la V￭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Vía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del Ferrocarril, (ingreso a </w:t>
      </w:r>
      <w:smartTag w:uri="urn:schemas-microsoft-com:office:smarttags" w:element="PersonName">
        <w:smartTagPr>
          <w:attr w:name="ProductID" w:val="la Vill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Villa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>).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lastRenderedPageBreak/>
        <w:t xml:space="preserve">h) </w:t>
      </w:r>
      <w:smartTag w:uri="urn:schemas-microsoft-com:office:smarttags" w:element="PersonName">
        <w:smartTagPr>
          <w:attr w:name="ProductID" w:val="La Sal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Sala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de Primeros Auxilios se encuentra ubicada en la calle 3 (Los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Fortineros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>) entre 36 (Los Patos) y 37 (Los Sauces).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i)  </w:t>
      </w:r>
      <w:smartTag w:uri="urn:schemas-microsoft-com:office:smarttags" w:element="PersonName">
        <w:smartTagPr>
          <w:attr w:name="ProductID" w:val="la Junt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Junta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de Fomento se encuentra ubicada en la calle 36 (Los Patos)  entre 2 (Las Pampas) y 3 (Los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Fortineros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>).</w:t>
      </w:r>
    </w:p>
    <w:p w:rsidR="005A288F" w:rsidRPr="005A288F" w:rsidRDefault="005A288F" w:rsidP="00C219A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j)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apilla"/>
        </w:smartTagPr>
        <w:r w:rsidRPr="005A288F">
          <w:rPr>
            <w:rFonts w:asciiTheme="minorHAnsi" w:hAnsiTheme="minorHAnsi"/>
            <w:sz w:val="22"/>
            <w:szCs w:val="22"/>
            <w:lang w:val="es-ES_tradnl"/>
          </w:rPr>
          <w:t>La Capilla</w:t>
        </w:r>
      </w:smartTag>
      <w:r w:rsidRPr="005A288F">
        <w:rPr>
          <w:rFonts w:asciiTheme="minorHAnsi" w:hAnsiTheme="minorHAnsi"/>
          <w:sz w:val="22"/>
          <w:szCs w:val="22"/>
          <w:lang w:val="es-ES_tradnl"/>
        </w:rPr>
        <w:t xml:space="preserve"> se encuentra ubicada en la calle 36 (Los Patos)  entre 2 (Las Pampas) y 3 (Los </w:t>
      </w:r>
      <w:proofErr w:type="spellStart"/>
      <w:r w:rsidRPr="005A288F">
        <w:rPr>
          <w:rFonts w:asciiTheme="minorHAnsi" w:hAnsiTheme="minorHAnsi"/>
          <w:sz w:val="22"/>
          <w:szCs w:val="22"/>
          <w:lang w:val="es-ES_tradnl"/>
        </w:rPr>
        <w:t>Fortineros</w:t>
      </w:r>
      <w:proofErr w:type="spellEnd"/>
      <w:r w:rsidRPr="005A288F">
        <w:rPr>
          <w:rFonts w:asciiTheme="minorHAnsi" w:hAnsiTheme="minorHAnsi"/>
          <w:sz w:val="22"/>
          <w:szCs w:val="22"/>
          <w:lang w:val="es-ES_tradnl"/>
        </w:rPr>
        <w:t>).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k) 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La plazoleta se encuentra ubicada en las calles 37 (Los </w:t>
      </w:r>
      <w:proofErr w:type="gramStart"/>
      <w:r w:rsidRPr="005A288F">
        <w:rPr>
          <w:rFonts w:asciiTheme="minorHAnsi" w:hAnsiTheme="minorHAnsi"/>
          <w:sz w:val="22"/>
          <w:szCs w:val="22"/>
          <w:lang w:val="es-ES_tradnl"/>
        </w:rPr>
        <w:t>Sauces )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y 2 (las Pampas).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3º: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El punto cero de esta localidad estará dado por la intersección de las calles Nº UNO  y Nº CINCUENTA para  dar crecimiento a la altura de los inmuebles ubicados en las calles perpendiculares y paralelas a la vía del ferrocarril. 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4º</w:t>
      </w:r>
      <w:proofErr w:type="gramStart"/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 </w:t>
      </w:r>
      <w:r w:rsidRPr="005A288F">
        <w:rPr>
          <w:rFonts w:asciiTheme="minorHAnsi" w:hAnsiTheme="minorHAnsi"/>
          <w:sz w:val="22"/>
          <w:szCs w:val="22"/>
          <w:lang w:val="es-ES_tradnl"/>
        </w:rPr>
        <w:t>Asígnese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gratuitamente, en hoja con membrete del Municipio, el número correspondiente a cada vecino, de acuerdo al anexo 1 que forma parte de la presente. Esta asignación se realizará en forma gratuita por ser la primera vez que se realiza esta identificación, y representar un beneficio sumamente importante para el progreso de la localidad. </w:t>
      </w:r>
    </w:p>
    <w:p w:rsidR="005A288F" w:rsidRPr="005A288F" w:rsidRDefault="005A288F" w:rsidP="00C31CA9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5º: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 xml:space="preserve">  </w:t>
      </w:r>
      <w:r w:rsidRPr="005A288F">
        <w:rPr>
          <w:rFonts w:asciiTheme="minorHAnsi" w:hAnsiTheme="minorHAnsi"/>
          <w:sz w:val="22"/>
          <w:szCs w:val="22"/>
          <w:lang w:val="es-ES_tradnl"/>
        </w:rPr>
        <w:t>Incorpórese  esta información al Sistema Informático Municipal, a través del Departamento de Catastro Parcelario, a fin de que las boletas de pagos de servicios se impriman con la dirección correspondiente a cada vivienda y/o terreno.-</w:t>
      </w:r>
    </w:p>
    <w:p w:rsidR="005A288F" w:rsidRPr="005A288F" w:rsidRDefault="005A288F" w:rsidP="00C31CA9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6º</w:t>
      </w:r>
      <w:proofErr w:type="gramStart"/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 A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los fines previstos por el Artículo 5º, remítase copia de la presente Ordenanza a las prestatarias de Servicios Públicos de dicha Localidad.-</w:t>
      </w:r>
    </w:p>
    <w:p w:rsidR="005A288F" w:rsidRPr="005A288F" w:rsidRDefault="005A288F" w:rsidP="00C31CA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C31CA9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7º</w:t>
      </w:r>
      <w:proofErr w:type="gramStart"/>
      <w:r w:rsidRPr="005A288F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Pr="005A288F">
        <w:rPr>
          <w:rFonts w:asciiTheme="minorHAnsi" w:hAnsiTheme="minorHAnsi"/>
          <w:sz w:val="22"/>
          <w:szCs w:val="22"/>
          <w:lang w:val="es-ES_tradnl"/>
        </w:rPr>
        <w:t xml:space="preserve">  De</w:t>
      </w:r>
      <w:proofErr w:type="gramEnd"/>
      <w:r w:rsidRPr="005A288F">
        <w:rPr>
          <w:rFonts w:asciiTheme="minorHAnsi" w:hAnsiTheme="minorHAnsi"/>
          <w:sz w:val="22"/>
          <w:szCs w:val="22"/>
          <w:lang w:val="es-ES_tradnl"/>
        </w:rPr>
        <w:t xml:space="preserve"> forma.-</w:t>
      </w:r>
      <w:r w:rsidRPr="005A288F">
        <w:rPr>
          <w:rFonts w:asciiTheme="minorHAnsi" w:hAnsiTheme="minorHAnsi"/>
          <w:b/>
          <w:sz w:val="22"/>
          <w:szCs w:val="22"/>
          <w:lang w:val="es-ES_tradnl"/>
        </w:rPr>
        <w:t>”</w:t>
      </w:r>
    </w:p>
    <w:p w:rsidR="005A288F" w:rsidRPr="005A288F" w:rsidRDefault="005A288F" w:rsidP="00C31CA9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VEINTISEIS DIAS DEL MES DE JUNIO DEL AÑO DOS MIL SIETE.---------------</w:t>
      </w:r>
    </w:p>
    <w:p w:rsidR="005A288F" w:rsidRPr="005A288F" w:rsidRDefault="005A288F" w:rsidP="00C31CA9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C31CA9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C31CA9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C31CA9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C31CA9">
      <w:pPr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Lobos, 26 de Junio de 2007.-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A288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A288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5A288F" w:rsidRPr="005A288F" w:rsidRDefault="005A288F" w:rsidP="008234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5A288F">
        <w:rPr>
          <w:rFonts w:asciiTheme="minorHAnsi" w:hAnsiTheme="minorHAnsi" w:cs="Arial"/>
          <w:b/>
          <w:bCs/>
        </w:rPr>
        <w:t>S                    /                      D</w:t>
      </w:r>
    </w:p>
    <w:p w:rsidR="005A288F" w:rsidRPr="005A288F" w:rsidRDefault="005A288F" w:rsidP="008234B2">
      <w:pPr>
        <w:rPr>
          <w:rFonts w:asciiTheme="minorHAnsi" w:eastAsia="Arial Unicode MS" w:hAnsiTheme="minorHAnsi"/>
          <w:sz w:val="22"/>
          <w:szCs w:val="22"/>
        </w:rPr>
      </w:pPr>
    </w:p>
    <w:p w:rsidR="005A288F" w:rsidRPr="005A288F" w:rsidRDefault="005A288F" w:rsidP="008234B2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5A288F">
        <w:rPr>
          <w:rFonts w:asciiTheme="minorHAnsi" w:hAnsiTheme="minorHAnsi"/>
          <w:sz w:val="22"/>
          <w:szCs w:val="22"/>
          <w:u w:val="single"/>
        </w:rPr>
        <w:t xml:space="preserve">Ref.: Expte. Nº 62/2007 del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 xml:space="preserve">- Expte. Nº 4067-7392/07 del  </w:t>
      </w:r>
      <w:proofErr w:type="gramStart"/>
      <w:r w:rsidRPr="005A288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5A288F">
        <w:rPr>
          <w:rFonts w:asciiTheme="minorHAnsi" w:hAnsiTheme="minorHAnsi"/>
          <w:sz w:val="22"/>
          <w:szCs w:val="22"/>
          <w:u w:val="single"/>
        </w:rPr>
        <w:t>-</w:t>
      </w:r>
    </w:p>
    <w:p w:rsidR="005A288F" w:rsidRPr="005A288F" w:rsidRDefault="005A288F" w:rsidP="008234B2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De nuestra mayor consideración:</w:t>
      </w: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8234B2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5A288F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5A288F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5A288F">
          <w:rPr>
            <w:rFonts w:asciiTheme="minorHAnsi" w:hAnsiTheme="minorHAnsi"/>
            <w:sz w:val="22"/>
            <w:szCs w:val="22"/>
          </w:rPr>
          <w:t xml:space="preserve">la </w:t>
        </w:r>
        <w:r w:rsidRPr="005A288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5A288F">
        <w:rPr>
          <w:rFonts w:asciiTheme="minorHAnsi" w:hAnsiTheme="minorHAnsi"/>
          <w:b/>
          <w:sz w:val="22"/>
          <w:szCs w:val="22"/>
        </w:rPr>
        <w:t>º 2354</w:t>
      </w:r>
      <w:r w:rsidRPr="005A288F">
        <w:rPr>
          <w:rFonts w:asciiTheme="minorHAnsi" w:hAnsiTheme="minorHAnsi"/>
          <w:sz w:val="22"/>
          <w:szCs w:val="22"/>
        </w:rPr>
        <w:t>, cuyo texto se transcribe a continuación:</w:t>
      </w:r>
    </w:p>
    <w:p w:rsidR="005A288F" w:rsidRPr="005A288F" w:rsidRDefault="005A288F" w:rsidP="008234B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5A288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5A288F">
        <w:rPr>
          <w:rFonts w:asciiTheme="minorHAnsi" w:hAnsiTheme="minorHAnsi"/>
          <w:sz w:val="22"/>
          <w:szCs w:val="22"/>
        </w:rPr>
        <w:t>,</w:t>
      </w:r>
      <w:r w:rsidRPr="005A288F">
        <w:rPr>
          <w:rFonts w:asciiTheme="minorHAnsi" w:hAnsiTheme="minorHAnsi"/>
          <w:b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sanciona por Unanimidad la siguiente: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pStyle w:val="Ttulo"/>
        <w:rPr>
          <w:rFonts w:asciiTheme="minorHAnsi" w:hAnsiTheme="minorHAnsi" w:cs="Arial"/>
          <w:sz w:val="22"/>
          <w:szCs w:val="22"/>
        </w:rPr>
      </w:pPr>
      <w:r w:rsidRPr="005A288F">
        <w:rPr>
          <w:rFonts w:asciiTheme="minorHAnsi" w:hAnsiTheme="minorHAnsi" w:cs="Arial"/>
          <w:sz w:val="22"/>
          <w:szCs w:val="22"/>
        </w:rPr>
        <w:t>O R D E N A N Z A   N º   2 3 5 4</w:t>
      </w:r>
    </w:p>
    <w:p w:rsidR="005A288F" w:rsidRPr="005A288F" w:rsidRDefault="005A288F" w:rsidP="00C16A67">
      <w:pPr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1º:</w:t>
      </w:r>
      <w:r w:rsidRPr="005A28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 xml:space="preserve">Autorízase al Departamento Ejecutivo Municipal con </w:t>
      </w:r>
      <w:smartTag w:uri="urn:schemas-microsoft-com:office:smarttags" w:element="PersonName">
        <w:smartTagPr>
          <w:attr w:name="ProductID" w:val="la Comisión Interministerial"/>
        </w:smartTagPr>
        <w:smartTag w:uri="urn:schemas-microsoft-com:office:smarttags" w:element="PersonName">
          <w:smartTagPr>
            <w:attr w:name="ProductID" w:val="la Comisión"/>
          </w:smartTagPr>
          <w:r w:rsidRPr="005A288F">
            <w:rPr>
              <w:rFonts w:asciiTheme="minorHAnsi" w:hAnsiTheme="minorHAnsi"/>
              <w:sz w:val="22"/>
              <w:szCs w:val="22"/>
            </w:rPr>
            <w:t>la Comisión</w:t>
          </w:r>
        </w:smartTag>
        <w:r w:rsidRPr="005A288F">
          <w:rPr>
            <w:rFonts w:asciiTheme="minorHAnsi" w:hAnsiTheme="minorHAnsi"/>
            <w:sz w:val="22"/>
            <w:szCs w:val="22"/>
          </w:rPr>
          <w:t xml:space="preserve"> Interministerial</w:t>
        </w:r>
      </w:smartTag>
      <w:r w:rsidRPr="005A288F">
        <w:rPr>
          <w:rFonts w:asciiTheme="minorHAnsi" w:hAnsiTheme="minorHAnsi"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Promoción"/>
        </w:smartTagPr>
        <w:r w:rsidRPr="005A288F">
          <w:rPr>
            <w:rFonts w:asciiTheme="minorHAnsi" w:hAnsiTheme="minorHAnsi"/>
            <w:sz w:val="22"/>
            <w:szCs w:val="22"/>
          </w:rPr>
          <w:t>la Promoción</w:t>
        </w:r>
      </w:smartTag>
      <w:r w:rsidRPr="005A288F">
        <w:rPr>
          <w:rFonts w:asciiTheme="minorHAnsi" w:hAnsiTheme="minorHAnsi"/>
          <w:sz w:val="22"/>
          <w:szCs w:val="22"/>
        </w:rPr>
        <w:t xml:space="preserve"> y Protección de los Derechos del Niño, representado por el Ministro de Desarrollo Humano de </w:t>
      </w:r>
      <w:smartTag w:uri="urn:schemas-microsoft-com:office:smarttags" w:element="PersonName">
        <w:smartTagPr>
          <w:attr w:name="ProductID" w:val="la Provincia"/>
        </w:smartTagPr>
        <w:r w:rsidRPr="005A288F">
          <w:rPr>
            <w:rFonts w:asciiTheme="minorHAnsi" w:hAnsiTheme="minorHAnsi"/>
            <w:sz w:val="22"/>
            <w:szCs w:val="22"/>
          </w:rPr>
          <w:t>la Provincia</w:t>
        </w:r>
      </w:smartTag>
      <w:r w:rsidRPr="005A288F">
        <w:rPr>
          <w:rFonts w:asciiTheme="minorHAnsi" w:hAnsiTheme="minorHAnsi"/>
          <w:sz w:val="22"/>
          <w:szCs w:val="22"/>
        </w:rPr>
        <w:t xml:space="preserve"> de Buenos Aires, señor Jorge </w:t>
      </w:r>
      <w:proofErr w:type="spellStart"/>
      <w:r w:rsidRPr="005A288F">
        <w:rPr>
          <w:rFonts w:asciiTheme="minorHAnsi" w:hAnsiTheme="minorHAnsi"/>
          <w:sz w:val="22"/>
          <w:szCs w:val="22"/>
        </w:rPr>
        <w:t>Ruben</w:t>
      </w:r>
      <w:proofErr w:type="spellEnd"/>
      <w:r w:rsidRPr="005A288F">
        <w:rPr>
          <w:rFonts w:asciiTheme="minorHAnsi" w:hAnsiTheme="minorHAnsi"/>
          <w:sz w:val="22"/>
          <w:szCs w:val="22"/>
        </w:rPr>
        <w:t xml:space="preserve"> Varela, un Convenio de Cooperación, para </w:t>
      </w:r>
      <w:smartTag w:uri="urn:schemas-microsoft-com:office:smarttags" w:element="PersonName">
        <w:smartTagPr>
          <w:attr w:name="ProductID" w:val="la Construcción Colectiva"/>
        </w:smartTagPr>
        <w:smartTag w:uri="urn:schemas-microsoft-com:office:smarttags" w:element="PersonName">
          <w:smartTagPr>
            <w:attr w:name="ProductID" w:val="la Construcción"/>
          </w:smartTagPr>
          <w:r w:rsidRPr="005A288F">
            <w:rPr>
              <w:rFonts w:asciiTheme="minorHAnsi" w:hAnsiTheme="minorHAnsi"/>
              <w:sz w:val="22"/>
              <w:szCs w:val="22"/>
            </w:rPr>
            <w:t>la Construcción</w:t>
          </w:r>
        </w:smartTag>
        <w:r w:rsidRPr="005A288F">
          <w:rPr>
            <w:rFonts w:asciiTheme="minorHAnsi" w:hAnsiTheme="minorHAnsi"/>
            <w:sz w:val="22"/>
            <w:szCs w:val="22"/>
          </w:rPr>
          <w:t xml:space="preserve"> Colectiva</w:t>
        </w:r>
      </w:smartTag>
      <w:r w:rsidRPr="005A288F">
        <w:rPr>
          <w:rFonts w:asciiTheme="minorHAnsi" w:hAnsiTheme="minorHAnsi"/>
          <w:sz w:val="22"/>
          <w:szCs w:val="22"/>
        </w:rPr>
        <w:t xml:space="preserve"> del Sistema Local de Promoción y Protección de los Derechos del Niño.-</w:t>
      </w:r>
    </w:p>
    <w:p w:rsidR="005A288F" w:rsidRPr="005A288F" w:rsidRDefault="005A288F" w:rsidP="004C7471">
      <w:pPr>
        <w:tabs>
          <w:tab w:val="left" w:pos="7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5A288F" w:rsidRPr="005A288F" w:rsidRDefault="005A288F" w:rsidP="00C16A67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A288F">
        <w:rPr>
          <w:rFonts w:asciiTheme="minorHAnsi" w:hAnsiTheme="minorHAnsi" w:cs="Arial"/>
          <w:b/>
          <w:bCs/>
          <w:sz w:val="22"/>
          <w:szCs w:val="22"/>
          <w:u w:val="single"/>
        </w:rPr>
        <w:t>ARTÍCULO 2º:</w:t>
      </w:r>
      <w:r w:rsidRPr="005A288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A288F">
        <w:rPr>
          <w:rFonts w:asciiTheme="minorHAnsi" w:hAnsiTheme="minorHAnsi"/>
          <w:sz w:val="22"/>
          <w:szCs w:val="22"/>
        </w:rPr>
        <w:t>Cúmplase, comuníquese y archívese.-</w:t>
      </w:r>
      <w:r w:rsidRPr="005A288F">
        <w:rPr>
          <w:rFonts w:asciiTheme="minorHAnsi" w:hAnsiTheme="minorHAnsi" w:cs="Arial"/>
          <w:b/>
          <w:sz w:val="22"/>
          <w:szCs w:val="22"/>
        </w:rPr>
        <w:t>”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  <w:lang w:val="es-ES_tradnl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A288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5A288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VEINTISEIS DIAS DEL MES DE JUNIO DEL AÑO DOS MIL SIETE.---------------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5A288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5A288F" w:rsidRPr="005A288F" w:rsidRDefault="005A288F" w:rsidP="008234B2">
      <w:pPr>
        <w:jc w:val="both"/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  <w:r w:rsidRPr="005A288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5A288F" w:rsidRPr="005A288F" w:rsidRDefault="005A288F" w:rsidP="008234B2">
      <w:pPr>
        <w:rPr>
          <w:rFonts w:asciiTheme="minorHAnsi" w:hAnsiTheme="minorHAnsi"/>
          <w:sz w:val="22"/>
          <w:szCs w:val="22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A288F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EA4"/>
    <w:multiLevelType w:val="singleLevel"/>
    <w:tmpl w:val="6E005A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">
    <w:nsid w:val="10D56660"/>
    <w:multiLevelType w:val="hybridMultilevel"/>
    <w:tmpl w:val="3A309F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3">
    <w:nsid w:val="36046E34"/>
    <w:multiLevelType w:val="hybridMultilevel"/>
    <w:tmpl w:val="0C682D98"/>
    <w:lvl w:ilvl="0" w:tplc="C42E9D7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A2EBC"/>
    <w:multiLevelType w:val="hybridMultilevel"/>
    <w:tmpl w:val="ACC80F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5F98106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A288F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1FC7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5A288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5A288F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5A288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5A288F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4910</Words>
  <Characters>27204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2017-05-29T13:14:00Z</dcterms:created>
  <dcterms:modified xsi:type="dcterms:W3CDTF">2017-06-15T16:35:00Z</dcterms:modified>
</cp:coreProperties>
</file>